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7A7C0033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33B31B6A" w:rsidR="0026161A" w:rsidRPr="00D3433A" w:rsidRDefault="00D3433A" w:rsidP="00D3433A">
            <w:pPr>
              <w:jc w:val="lef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D3433A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団体名：</w:t>
            </w:r>
            <w:r w:rsidR="004F2A39" w:rsidRPr="00D3433A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</w:t>
            </w:r>
            <w:r w:rsidR="0026161A" w:rsidRPr="00D3433A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D3433A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7780C8C4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D3433A">
        <w:rPr>
          <w:rFonts w:ascii="HG丸ｺﾞｼｯｸM-PRO" w:hAnsi="HG丸ｺﾞｼｯｸM-PRO" w:hint="eastAsia"/>
        </w:rPr>
        <w:t>愛媛県</w:t>
      </w:r>
      <w:r w:rsidR="005C4FDE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68DEC31B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7E0B9A49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3889006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1C1FFF62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A27418" w:rsidRPr="00C0552D">
        <w:rPr>
          <w:rFonts w:ascii="HG丸ｺﾞｼｯｸM-PRO" w:hAnsi="HG丸ｺﾞｼｯｸM-PRO" w:hint="eastAsia"/>
          <w:sz w:val="21"/>
          <w:szCs w:val="21"/>
        </w:rPr>
        <w:t>4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1E7A46E1" w:rsidR="0026161A" w:rsidRPr="00BD095D" w:rsidRDefault="00D3433A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愛媛県○○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435876BD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D3433A">
        <w:rPr>
          <w:rFonts w:ascii="HG丸ｺﾞｼｯｸM-PRO" w:hAnsi="HG丸ｺﾞｼｯｸM-PRO" w:hint="eastAsia"/>
        </w:rPr>
        <w:t>愛媛県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3433A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愛媛県 スポーツ協会</cp:lastModifiedBy>
  <cp:revision>22</cp:revision>
  <cp:lastPrinted>2023-03-16T18:37:00Z</cp:lastPrinted>
  <dcterms:created xsi:type="dcterms:W3CDTF">2024-03-04T02:48:00Z</dcterms:created>
  <dcterms:modified xsi:type="dcterms:W3CDTF">2024-04-08T05:53:00Z</dcterms:modified>
</cp:coreProperties>
</file>