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left"/>
        <w:rPr>
          <w:rFonts w:hint="default" w:ascii="メイリオ" w:hAnsi="メイリオ" w:eastAsia="メイリオ"/>
          <w:b w:val="1"/>
          <w:sz w:val="24"/>
        </w:rPr>
      </w:pPr>
      <w:r>
        <w:rPr>
          <w:rFonts w:hint="eastAsia" w:ascii="メイリオ" w:hAnsi="メイリオ" w:eastAsia="メイリオ"/>
          <w:b w:val="1"/>
          <w:sz w:val="24"/>
        </w:rPr>
        <w:t>（様式２）</w:t>
      </w:r>
    </w:p>
    <w:p>
      <w:pPr>
        <w:pStyle w:val="0"/>
        <w:spacing w:line="360" w:lineRule="exact"/>
        <w:rPr>
          <w:rFonts w:hint="default" w:ascii="メイリオ" w:hAnsi="メイリオ" w:eastAsia="メイリオ"/>
          <w:b w:val="1"/>
          <w:sz w:val="24"/>
        </w:rPr>
      </w:pPr>
      <w:r>
        <w:rPr>
          <w:rFonts w:hint="eastAsia" w:ascii="メイリオ" w:hAnsi="メイリオ" w:eastAsia="メイリオ"/>
          <w:b w:val="1"/>
          <w:spacing w:val="18"/>
          <w:w w:val="72"/>
          <w:kern w:val="0"/>
          <w:sz w:val="24"/>
          <w:fitText w:val="9120" w:id="1"/>
        </w:rPr>
        <w:t>令和５</w:t>
      </w:r>
      <w:bookmarkStart w:id="0" w:name="_GoBack"/>
      <w:bookmarkEnd w:id="0"/>
      <w:r>
        <w:rPr>
          <w:rFonts w:hint="eastAsia" w:ascii="メイリオ" w:hAnsi="メイリオ" w:eastAsia="メイリオ"/>
          <w:b w:val="1"/>
          <w:spacing w:val="18"/>
          <w:w w:val="72"/>
          <w:kern w:val="0"/>
          <w:sz w:val="24"/>
          <w:fitText w:val="9120" w:id="1"/>
        </w:rPr>
        <w:t>年度スポーツ団体ガバナンスコード</w:t>
      </w:r>
      <w:r>
        <w:rPr>
          <w:rFonts w:hint="default" w:ascii="メイリオ" w:hAnsi="メイリオ" w:eastAsia="メイリオ"/>
          <w:b w:val="1"/>
          <w:spacing w:val="18"/>
          <w:w w:val="72"/>
          <w:kern w:val="0"/>
          <w:sz w:val="24"/>
          <w:fitText w:val="9120" w:id="1"/>
        </w:rPr>
        <w:t>&lt;</w:t>
      </w:r>
      <w:r>
        <w:rPr>
          <w:rFonts w:hint="default" w:ascii="メイリオ" w:hAnsi="メイリオ" w:eastAsia="メイリオ"/>
          <w:b w:val="1"/>
          <w:spacing w:val="18"/>
          <w:w w:val="72"/>
          <w:kern w:val="0"/>
          <w:sz w:val="24"/>
          <w:fitText w:val="9120" w:id="1"/>
        </w:rPr>
        <w:t>一般スポーツ団体向け</w:t>
      </w:r>
      <w:r>
        <w:rPr>
          <w:rFonts w:hint="default" w:ascii="メイリオ" w:hAnsi="メイリオ" w:eastAsia="メイリオ"/>
          <w:b w:val="1"/>
          <w:spacing w:val="18"/>
          <w:w w:val="72"/>
          <w:kern w:val="0"/>
          <w:sz w:val="24"/>
          <w:fitText w:val="9120" w:id="1"/>
        </w:rPr>
        <w:t>&gt;</w:t>
      </w:r>
      <w:r>
        <w:rPr>
          <w:rFonts w:hint="default" w:ascii="メイリオ" w:hAnsi="メイリオ" w:eastAsia="メイリオ"/>
          <w:b w:val="1"/>
          <w:spacing w:val="18"/>
          <w:w w:val="72"/>
          <w:kern w:val="0"/>
          <w:sz w:val="24"/>
          <w:fitText w:val="9120" w:id="1"/>
        </w:rPr>
        <w:t>に係る</w:t>
      </w:r>
      <w:r>
        <w:rPr>
          <w:rFonts w:hint="eastAsia" w:ascii="メイリオ" w:hAnsi="メイリオ" w:eastAsia="メイリオ"/>
          <w:b w:val="1"/>
          <w:spacing w:val="18"/>
          <w:w w:val="72"/>
          <w:kern w:val="0"/>
          <w:sz w:val="24"/>
          <w:fitText w:val="9120" w:id="1"/>
        </w:rPr>
        <w:t>セルフチェックシー</w:t>
      </w:r>
      <w:r>
        <w:rPr>
          <w:rFonts w:hint="eastAsia" w:ascii="メイリオ" w:hAnsi="メイリオ" w:eastAsia="メイリオ"/>
          <w:b w:val="1"/>
          <w:spacing w:val="35"/>
          <w:w w:val="72"/>
          <w:kern w:val="0"/>
          <w:sz w:val="24"/>
          <w:fitText w:val="9120" w:id="1"/>
        </w:rPr>
        <w:t>ト</w:t>
      </w:r>
    </w:p>
    <w:p>
      <w:pPr>
        <w:pStyle w:val="0"/>
        <w:widowControl w:val="1"/>
        <w:spacing w:line="360" w:lineRule="exact"/>
        <w:jc w:val="right"/>
        <w:rPr>
          <w:rFonts w:hint="default" w:ascii="メイリオ" w:hAnsi="メイリオ" w:eastAsia="メイリオ"/>
          <w:b w:val="1"/>
          <w:sz w:val="24"/>
        </w:rPr>
      </w:pPr>
      <w:r>
        <w:rPr>
          <w:rFonts w:hint="eastAsia" w:ascii="メイリオ" w:hAnsi="メイリオ" w:eastAsia="メイリオ"/>
          <w:b w:val="1"/>
          <w:sz w:val="24"/>
        </w:rPr>
        <w:t>[</w:t>
      </w:r>
      <w:r>
        <w:rPr>
          <w:rFonts w:hint="eastAsia" w:ascii="メイリオ" w:hAnsi="メイリオ" w:eastAsia="メイリオ"/>
          <w:b w:val="1"/>
          <w:sz w:val="24"/>
        </w:rPr>
        <w:t>団体名：久万高原町スポーツ協会</w:t>
      </w:r>
      <w:r>
        <w:rPr>
          <w:rFonts w:hint="eastAsia" w:ascii="メイリオ" w:hAnsi="メイリオ" w:eastAsia="メイリオ"/>
          <w:b w:val="1"/>
          <w:sz w:val="24"/>
        </w:rPr>
        <w:t>]</w:t>
      </w:r>
    </w:p>
    <w:p>
      <w:pPr>
        <w:pStyle w:val="0"/>
        <w:widowControl w:val="1"/>
        <w:spacing w:line="360" w:lineRule="exact"/>
        <w:jc w:val="right"/>
        <w:rPr>
          <w:rFonts w:hint="default" w:ascii="メイリオ" w:hAnsi="メイリオ" w:eastAsia="メイリオ"/>
          <w:b w:val="1"/>
          <w:sz w:val="24"/>
        </w:rPr>
      </w:pPr>
      <w:r>
        <w:rPr>
          <w:rFonts w:hint="eastAsia" w:ascii="メイリオ" w:hAnsi="メイリオ" w:eastAsia="メイリオ"/>
          <w:b w:val="1"/>
          <w:sz w:val="24"/>
        </w:rPr>
        <w:t>[</w:t>
      </w:r>
      <w:r>
        <w:rPr>
          <w:rFonts w:hint="eastAsia" w:ascii="メイリオ" w:hAnsi="メイリオ" w:eastAsia="メイリオ"/>
          <w:b w:val="1"/>
          <w:sz w:val="24"/>
        </w:rPr>
        <w:t>記載日：令和５年６月１１日　　</w:t>
      </w:r>
      <w:r>
        <w:rPr>
          <w:rFonts w:hint="eastAsia" w:ascii="メイリオ" w:hAnsi="メイリオ" w:eastAsia="メイリオ"/>
          <w:b w:val="1"/>
          <w:sz w:val="24"/>
        </w:rPr>
        <w:t>]</w:t>
      </w:r>
    </w:p>
    <w:p>
      <w:pPr>
        <w:pStyle w:val="0"/>
        <w:widowControl w:val="1"/>
        <w:spacing w:line="360" w:lineRule="exact"/>
        <w:jc w:val="left"/>
        <w:rPr>
          <w:rFonts w:hint="default" w:ascii="メイリオ" w:hAnsi="メイリオ" w:eastAsia="メイリオ"/>
          <w:b w:val="1"/>
          <w:sz w:val="24"/>
        </w:rPr>
      </w:pPr>
      <w:r>
        <w:rPr>
          <w:rFonts w:hint="eastAsia" w:ascii="メイリオ" w:hAnsi="メイリオ" w:eastAsia="メイリオ"/>
          <w:b w:val="1"/>
          <w:sz w:val="24"/>
        </w:rPr>
        <w:t>【対応状況に</w:t>
      </w:r>
      <w:r>
        <w:rPr>
          <w:rFonts w:hint="default" w:ascii="メイリオ" w:hAnsi="メイリオ" w:eastAsia="メイリオ"/>
          <w:b w:val="1"/>
          <w:sz w:val="24"/>
        </w:rPr>
        <w:t>係る自己評価</w:t>
      </w:r>
      <w:r>
        <w:rPr>
          <w:rFonts w:hint="eastAsia" w:ascii="メイリオ" w:hAnsi="メイリオ" w:eastAsia="メイリオ"/>
          <w:b w:val="1"/>
          <w:sz w:val="24"/>
        </w:rPr>
        <w:t>】</w:t>
      </w:r>
    </w:p>
    <w:p>
      <w:pPr>
        <w:pStyle w:val="0"/>
        <w:widowControl w:val="1"/>
        <w:spacing w:line="360" w:lineRule="exact"/>
        <w:ind w:firstLine="240" w:firstLineChars="100"/>
        <w:jc w:val="left"/>
        <w:rPr>
          <w:rFonts w:hint="default" w:ascii="メイリオ" w:hAnsi="メイリオ" w:eastAsia="メイリオ"/>
          <w:sz w:val="24"/>
        </w:rPr>
      </w:pPr>
      <w:r>
        <w:rPr>
          <w:rFonts w:hint="eastAsia" w:ascii="メイリオ" w:hAnsi="メイリオ" w:eastAsia="メイリオ"/>
          <w:sz w:val="24"/>
        </w:rPr>
        <w:t>A</w:t>
      </w:r>
      <w:r>
        <w:rPr>
          <w:rFonts w:hint="eastAsia" w:ascii="メイリオ" w:hAnsi="メイリオ" w:eastAsia="メイリオ"/>
          <w:sz w:val="24"/>
        </w:rPr>
        <w:t>：対応している</w:t>
      </w:r>
    </w:p>
    <w:p>
      <w:pPr>
        <w:pStyle w:val="0"/>
        <w:widowControl w:val="1"/>
        <w:spacing w:line="360" w:lineRule="exact"/>
        <w:ind w:firstLine="240" w:firstLineChars="100"/>
        <w:jc w:val="left"/>
        <w:rPr>
          <w:rFonts w:hint="default" w:ascii="メイリオ" w:hAnsi="メイリオ" w:eastAsia="メイリオ"/>
          <w:sz w:val="24"/>
        </w:rPr>
      </w:pPr>
      <w:r>
        <w:rPr>
          <w:rFonts w:hint="eastAsia" w:ascii="メイリオ" w:hAnsi="メイリオ" w:eastAsia="メイリオ"/>
          <w:sz w:val="24"/>
        </w:rPr>
        <w:t>B</w:t>
      </w:r>
      <w:r>
        <w:rPr>
          <w:rFonts w:hint="eastAsia" w:ascii="メイリオ" w:hAnsi="メイリオ" w:eastAsia="メイリオ"/>
          <w:sz w:val="24"/>
        </w:rPr>
        <w:t>：一部対応している</w:t>
      </w:r>
    </w:p>
    <w:p>
      <w:pPr>
        <w:pStyle w:val="0"/>
        <w:widowControl w:val="1"/>
        <w:spacing w:line="360" w:lineRule="exact"/>
        <w:ind w:firstLine="240" w:firstLineChars="100"/>
        <w:jc w:val="left"/>
        <w:rPr>
          <w:rFonts w:hint="default" w:ascii="メイリオ" w:hAnsi="メイリオ" w:eastAsia="メイリオ"/>
          <w:sz w:val="24"/>
        </w:rPr>
      </w:pPr>
      <w:r>
        <w:rPr>
          <w:rFonts w:hint="eastAsia" w:ascii="メイリオ" w:hAnsi="メイリオ" w:eastAsia="メイリオ"/>
          <w:sz w:val="24"/>
        </w:rPr>
        <w:t>C</w:t>
      </w:r>
      <w:r>
        <w:rPr>
          <w:rFonts w:hint="eastAsia" w:ascii="メイリオ" w:hAnsi="メイリオ" w:eastAsia="メイリオ"/>
          <w:sz w:val="24"/>
        </w:rPr>
        <w:t>：対応できていない</w:t>
      </w:r>
    </w:p>
    <w:p>
      <w:pPr>
        <w:pStyle w:val="0"/>
        <w:spacing w:line="360" w:lineRule="exact"/>
        <w:rPr>
          <w:rFonts w:hint="default" w:ascii="メイリオ" w:hAnsi="メイリオ" w:eastAsia="メイリオ"/>
          <w:sz w:val="24"/>
        </w:rPr>
      </w:pPr>
    </w:p>
    <w:tbl>
      <w:tblPr>
        <w:tblStyle w:val="42"/>
        <w:tblW w:w="9067" w:type="dxa"/>
        <w:tblInd w:w="0" w:type="dxa"/>
        <w:tblLayout w:type="fixed"/>
        <w:tblLook w:firstRow="1" w:lastRow="0" w:firstColumn="1" w:lastColumn="0" w:noHBand="0" w:noVBand="1" w:val="04A0"/>
      </w:tblPr>
      <w:tblGrid>
        <w:gridCol w:w="7792"/>
        <w:gridCol w:w="1275"/>
      </w:tblGrid>
      <w:tr>
        <w:trPr/>
        <w:tc>
          <w:tcPr>
            <w:tcW w:w="7792" w:type="dxa"/>
            <w:vAlign w:val="top"/>
          </w:tcPr>
          <w:p>
            <w:pPr>
              <w:pStyle w:val="0"/>
              <w:spacing w:line="360" w:lineRule="exact"/>
              <w:jc w:val="center"/>
              <w:rPr>
                <w:rFonts w:hint="default" w:ascii="メイリオ" w:hAnsi="メイリオ" w:eastAsia="メイリオ"/>
                <w:sz w:val="24"/>
              </w:rPr>
            </w:pPr>
            <w:r>
              <w:rPr>
                <w:rFonts w:hint="eastAsia" w:ascii="メイリオ" w:hAnsi="メイリオ" w:eastAsia="メイリオ"/>
                <w:sz w:val="24"/>
              </w:rPr>
              <w:t>項目</w:t>
            </w:r>
          </w:p>
        </w:tc>
        <w:tc>
          <w:tcPr>
            <w:tcW w:w="1275" w:type="dxa"/>
            <w:vAlign w:val="top"/>
          </w:tcPr>
          <w:p>
            <w:pPr>
              <w:pStyle w:val="0"/>
              <w:spacing w:line="360" w:lineRule="exact"/>
              <w:jc w:val="center"/>
              <w:rPr>
                <w:rFonts w:hint="default" w:ascii="メイリオ" w:hAnsi="メイリオ" w:eastAsia="メイリオ"/>
                <w:sz w:val="24"/>
              </w:rPr>
            </w:pPr>
            <w:r>
              <w:rPr>
                <w:rFonts w:hint="eastAsia" w:ascii="メイリオ" w:hAnsi="メイリオ" w:eastAsia="メイリオ"/>
                <w:sz w:val="24"/>
              </w:rPr>
              <w:t>対応状況</w:t>
            </w:r>
          </w:p>
        </w:tc>
      </w:tr>
      <w:tr>
        <w:trPr/>
        <w:tc>
          <w:tcPr>
            <w:tcW w:w="9067" w:type="dxa"/>
            <w:gridSpan w:val="2"/>
            <w:vAlign w:val="top"/>
          </w:tcPr>
          <w:p>
            <w:pPr>
              <w:pStyle w:val="0"/>
              <w:widowControl w:val="1"/>
              <w:spacing w:line="360" w:lineRule="exact"/>
              <w:jc w:val="left"/>
              <w:rPr>
                <w:rFonts w:hint="default" w:ascii="メイリオ" w:hAnsi="メイリオ" w:eastAsia="メイリオ"/>
                <w:b w:val="1"/>
                <w:sz w:val="24"/>
              </w:rPr>
            </w:pPr>
            <w:r>
              <w:rPr>
                <w:rFonts w:hint="eastAsia" w:ascii="メイリオ" w:hAnsi="メイリオ" w:eastAsia="メイリオ"/>
                <w:b w:val="1"/>
                <w:sz w:val="24"/>
              </w:rPr>
              <w:t>原則１</w:t>
            </w:r>
            <w:r>
              <w:rPr>
                <w:rFonts w:hint="eastAsia" w:ascii="メイリオ" w:hAnsi="メイリオ" w:eastAsia="メイリオ"/>
                <w:b w:val="1"/>
                <w:sz w:val="24"/>
              </w:rPr>
              <w:t xml:space="preserve"> </w:t>
            </w:r>
            <w:r>
              <w:rPr>
                <w:rFonts w:hint="eastAsia" w:ascii="メイリオ" w:hAnsi="メイリオ" w:eastAsia="メイリオ"/>
                <w:b w:val="1"/>
                <w:sz w:val="24"/>
              </w:rPr>
              <w:t>法令等に基づき適切な団体運営及び事業運営を行うべきである。</w:t>
            </w:r>
          </w:p>
        </w:tc>
      </w:tr>
      <w:tr>
        <w:trPr/>
        <w:tc>
          <w:tcPr>
            <w:tcW w:w="7792" w:type="dxa"/>
            <w:vAlign w:val="top"/>
          </w:tcPr>
          <w:p>
            <w:pPr>
              <w:pStyle w:val="0"/>
              <w:spacing w:line="360" w:lineRule="exact"/>
              <w:rPr>
                <w:rFonts w:hint="default" w:ascii="メイリオ" w:hAnsi="メイリオ" w:eastAsia="メイリオ"/>
                <w:sz w:val="24"/>
              </w:rPr>
            </w:pPr>
            <w:r>
              <w:rPr>
                <w:rFonts w:hint="default" w:ascii="メイリオ" w:hAnsi="メイリオ" w:eastAsia="メイリオ"/>
                <w:sz w:val="24"/>
              </w:rPr>
              <w:t xml:space="preserve">(1) </w:t>
            </w:r>
            <w:r>
              <w:rPr>
                <w:rFonts w:hint="eastAsia" w:ascii="メイリオ" w:hAnsi="メイリオ" w:eastAsia="メイリオ"/>
                <w:sz w:val="24"/>
              </w:rPr>
              <w:t>法人格を有する団体は，団体に適用される法令を遵守しているか。</w:t>
            </w:r>
          </w:p>
        </w:tc>
        <w:tc>
          <w:tcPr>
            <w:tcW w:w="1275" w:type="dxa"/>
            <w:vAlign w:val="center"/>
          </w:tcPr>
          <w:p>
            <w:pPr>
              <w:pStyle w:val="0"/>
              <w:spacing w:line="360" w:lineRule="exact"/>
              <w:jc w:val="center"/>
              <w:rPr>
                <w:rFonts w:hint="default" w:ascii="メイリオ" w:hAnsi="メイリオ" w:eastAsia="メイリオ"/>
                <w:sz w:val="24"/>
              </w:rPr>
            </w:pPr>
            <w:r>
              <w:rPr>
                <w:rFonts w:hint="eastAsia" w:ascii="メイリオ" w:hAnsi="メイリオ" w:eastAsia="メイリオ"/>
                <w:sz w:val="24"/>
              </w:rPr>
              <w:t>－</w:t>
            </w:r>
          </w:p>
        </w:tc>
      </w:tr>
      <w:tr>
        <w:trPr/>
        <w:tc>
          <w:tcPr>
            <w:tcW w:w="9067" w:type="dxa"/>
            <w:gridSpan w:val="2"/>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（現在の取組状況，今後改善に取り組む事項等）</w:t>
            </w: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shd w:val="pct15" w:color="auto" w:fill="FFFFFF"/>
              </w:rPr>
            </w:pPr>
          </w:p>
        </w:tc>
      </w:tr>
      <w:tr>
        <w:trPr/>
        <w:tc>
          <w:tcPr>
            <w:tcW w:w="7792" w:type="dxa"/>
            <w:vAlign w:val="top"/>
          </w:tcPr>
          <w:p>
            <w:pPr>
              <w:pStyle w:val="0"/>
              <w:spacing w:line="360" w:lineRule="exact"/>
              <w:ind w:left="240" w:hanging="240" w:hangingChars="100"/>
              <w:rPr>
                <w:rFonts w:hint="default" w:ascii="メイリオ" w:hAnsi="メイリオ" w:eastAsia="メイリオ"/>
              </w:rPr>
            </w:pPr>
            <w:r>
              <w:rPr>
                <w:rFonts w:hint="default" w:ascii="メイリオ" w:hAnsi="メイリオ" w:eastAsia="メイリオ"/>
                <w:sz w:val="24"/>
              </w:rPr>
              <w:t>(2)</w:t>
            </w:r>
            <w:r>
              <w:rPr>
                <w:rFonts w:hint="eastAsia" w:ascii="メイリオ" w:hAnsi="メイリオ" w:eastAsia="メイリオ"/>
                <w:sz w:val="24"/>
              </w:rPr>
              <w:t xml:space="preserve"> </w:t>
            </w:r>
            <w:r>
              <w:rPr>
                <w:rFonts w:hint="eastAsia" w:ascii="メイリオ" w:hAnsi="メイリオ" w:eastAsia="メイリオ"/>
                <w:sz w:val="24"/>
              </w:rPr>
              <w:t>法人格を有しない団体は，団体としての実体を備え，団体の規約等を遵守しているか。</w:t>
            </w:r>
          </w:p>
        </w:tc>
        <w:tc>
          <w:tcPr>
            <w:tcW w:w="1275" w:type="dxa"/>
            <w:vAlign w:val="center"/>
          </w:tcPr>
          <w:p>
            <w:pPr>
              <w:pStyle w:val="0"/>
              <w:spacing w:line="360" w:lineRule="exact"/>
              <w:jc w:val="center"/>
              <w:rPr>
                <w:rFonts w:hint="default" w:ascii="メイリオ" w:hAnsi="メイリオ" w:eastAsia="メイリオ"/>
                <w:sz w:val="24"/>
              </w:rPr>
            </w:pPr>
            <w:r>
              <w:rPr>
                <w:rFonts w:hint="eastAsia" w:ascii="メイリオ" w:hAnsi="メイリオ" w:eastAsia="メイリオ"/>
                <w:sz w:val="24"/>
              </w:rPr>
              <w:t>A</w:t>
            </w:r>
          </w:p>
        </w:tc>
      </w:tr>
      <w:tr>
        <w:trPr/>
        <w:tc>
          <w:tcPr>
            <w:tcW w:w="9067" w:type="dxa"/>
            <w:gridSpan w:val="2"/>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（現在の取組状況，今後改善に取り組む事項等）</w:t>
            </w:r>
          </w:p>
          <w:p>
            <w:pPr>
              <w:pStyle w:val="0"/>
              <w:spacing w:line="360" w:lineRule="exact"/>
              <w:rPr>
                <w:rFonts w:hint="default" w:ascii="メイリオ" w:hAnsi="メイリオ" w:eastAsia="メイリオ"/>
                <w:sz w:val="24"/>
              </w:rPr>
            </w:pPr>
            <w:r>
              <w:rPr>
                <w:rFonts w:hint="eastAsia" w:ascii="メイリオ" w:hAnsi="メイリオ" w:eastAsia="メイリオ"/>
                <w:sz w:val="24"/>
              </w:rPr>
              <w:t>久万高原町スポーツ協会会則を制定し役員及び会員は会則を遵守している。</w:t>
            </w:r>
          </w:p>
          <w:p>
            <w:pPr>
              <w:pStyle w:val="0"/>
              <w:spacing w:line="360" w:lineRule="exact"/>
              <w:rPr>
                <w:rFonts w:hint="default" w:ascii="メイリオ" w:hAnsi="メイリオ" w:eastAsia="メイリオ"/>
                <w:sz w:val="24"/>
                <w:shd w:val="pct15" w:color="auto" w:fill="FFFFFF"/>
              </w:rPr>
            </w:pPr>
            <w:r>
              <w:rPr>
                <w:rFonts w:hint="eastAsia" w:ascii="メイリオ" w:hAnsi="メイリオ" w:eastAsia="メイリオ"/>
                <w:sz w:val="24"/>
              </w:rPr>
              <w:t>久万高原町スポーツ協会会計口座を有し、団体としての活動資金を管理し運営している。</w:t>
            </w:r>
          </w:p>
          <w:p>
            <w:pPr>
              <w:pStyle w:val="0"/>
              <w:spacing w:line="360" w:lineRule="exact"/>
              <w:rPr>
                <w:rFonts w:hint="default" w:ascii="メイリオ" w:hAnsi="メイリオ" w:eastAsia="メイリオ"/>
                <w:sz w:val="24"/>
                <w:shd w:val="pct15" w:color="auto" w:fill="FFFFFF"/>
              </w:rPr>
            </w:pPr>
          </w:p>
          <w:p>
            <w:pPr>
              <w:pStyle w:val="0"/>
              <w:spacing w:line="360" w:lineRule="exact"/>
              <w:rPr>
                <w:rFonts w:hint="default" w:ascii="メイリオ" w:hAnsi="メイリオ" w:eastAsia="メイリオ"/>
                <w:sz w:val="24"/>
                <w:shd w:val="pct15" w:color="auto" w:fill="FFFFFF"/>
              </w:rPr>
            </w:pPr>
          </w:p>
        </w:tc>
      </w:tr>
      <w:tr>
        <w:trPr/>
        <w:tc>
          <w:tcPr>
            <w:tcW w:w="7792" w:type="dxa"/>
            <w:vAlign w:val="top"/>
          </w:tcPr>
          <w:p>
            <w:pPr>
              <w:pStyle w:val="0"/>
              <w:spacing w:line="360" w:lineRule="exact"/>
              <w:rPr>
                <w:rFonts w:hint="default" w:ascii="メイリオ" w:hAnsi="メイリオ" w:eastAsia="メイリオ"/>
                <w:sz w:val="24"/>
              </w:rPr>
            </w:pPr>
            <w:r>
              <w:rPr>
                <w:rFonts w:hint="default" w:ascii="メイリオ" w:hAnsi="メイリオ" w:eastAsia="メイリオ"/>
                <w:sz w:val="24"/>
              </w:rPr>
              <w:t xml:space="preserve">(3) </w:t>
            </w:r>
            <w:r>
              <w:rPr>
                <w:rFonts w:hint="eastAsia" w:ascii="メイリオ" w:hAnsi="メイリオ" w:eastAsia="メイリオ"/>
                <w:sz w:val="24"/>
              </w:rPr>
              <w:t>事業運営に当たって適用される法令等を遵守しているか。</w:t>
            </w:r>
          </w:p>
        </w:tc>
        <w:tc>
          <w:tcPr>
            <w:tcW w:w="1275" w:type="dxa"/>
            <w:vAlign w:val="top"/>
          </w:tcPr>
          <w:p>
            <w:pPr>
              <w:pStyle w:val="0"/>
              <w:spacing w:line="360" w:lineRule="exact"/>
              <w:jc w:val="center"/>
              <w:rPr>
                <w:rFonts w:hint="default" w:ascii="メイリオ" w:hAnsi="メイリオ" w:eastAsia="メイリオ"/>
                <w:sz w:val="24"/>
              </w:rPr>
            </w:pPr>
            <w:r>
              <w:rPr>
                <w:rFonts w:hint="eastAsia" w:ascii="メイリオ" w:hAnsi="メイリオ" w:eastAsia="メイリオ"/>
                <w:sz w:val="24"/>
              </w:rPr>
              <w:t>A</w:t>
            </w:r>
          </w:p>
        </w:tc>
      </w:tr>
      <w:tr>
        <w:trPr/>
        <w:tc>
          <w:tcPr>
            <w:tcW w:w="9067" w:type="dxa"/>
            <w:gridSpan w:val="2"/>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（現在の取組状況，今後改善に取り組む事項等）</w:t>
            </w:r>
          </w:p>
          <w:p>
            <w:pPr>
              <w:pStyle w:val="0"/>
              <w:spacing w:line="360" w:lineRule="exact"/>
              <w:rPr>
                <w:rFonts w:hint="default" w:ascii="メイリオ" w:hAnsi="メイリオ" w:eastAsia="メイリオ"/>
                <w:sz w:val="24"/>
              </w:rPr>
            </w:pPr>
            <w:r>
              <w:rPr>
                <w:rFonts w:hint="eastAsia" w:ascii="メイリオ" w:hAnsi="メイリオ" w:eastAsia="メイリオ"/>
                <w:sz w:val="24"/>
              </w:rPr>
              <w:t>事業運営においては、関係法令、各種条例・規則等遵守している。</w:t>
            </w: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shd w:val="pct15" w:color="auto" w:fill="FFFFFF"/>
              </w:rPr>
            </w:pPr>
          </w:p>
          <w:p>
            <w:pPr>
              <w:pStyle w:val="0"/>
              <w:spacing w:line="360" w:lineRule="exact"/>
              <w:rPr>
                <w:rFonts w:hint="default" w:ascii="メイリオ" w:hAnsi="メイリオ" w:eastAsia="メイリオ"/>
              </w:rPr>
            </w:pPr>
          </w:p>
        </w:tc>
      </w:tr>
      <w:tr>
        <w:trPr/>
        <w:tc>
          <w:tcPr>
            <w:tcW w:w="7792" w:type="dxa"/>
            <w:vAlign w:val="top"/>
          </w:tcPr>
          <w:p>
            <w:pPr>
              <w:pStyle w:val="0"/>
              <w:spacing w:line="360" w:lineRule="exact"/>
              <w:ind w:left="240" w:hanging="240" w:hangingChars="100"/>
              <w:rPr>
                <w:rFonts w:hint="default" w:ascii="メイリオ" w:hAnsi="メイリオ" w:eastAsia="メイリオ"/>
                <w:sz w:val="24"/>
              </w:rPr>
            </w:pPr>
            <w:r>
              <w:rPr>
                <w:rFonts w:hint="eastAsia" w:ascii="メイリオ" w:hAnsi="メイリオ" w:eastAsia="メイリオ"/>
                <w:sz w:val="24"/>
              </w:rPr>
              <w:t xml:space="preserve">(4) </w:t>
            </w:r>
            <w:r>
              <w:rPr>
                <w:rFonts w:hint="eastAsia" w:ascii="メイリオ" w:hAnsi="メイリオ" w:eastAsia="メイリオ"/>
                <w:sz w:val="24"/>
              </w:rPr>
              <w:t>適切な団体運営及び事業運営を確保するための役員等の体制を整備しているか。</w:t>
            </w:r>
          </w:p>
        </w:tc>
        <w:tc>
          <w:tcPr>
            <w:tcW w:w="1275" w:type="dxa"/>
            <w:vAlign w:val="center"/>
          </w:tcPr>
          <w:p>
            <w:pPr>
              <w:pStyle w:val="0"/>
              <w:spacing w:line="360" w:lineRule="exact"/>
              <w:jc w:val="center"/>
              <w:rPr>
                <w:rFonts w:hint="default" w:ascii="メイリオ" w:hAnsi="メイリオ" w:eastAsia="メイリオ"/>
                <w:sz w:val="24"/>
              </w:rPr>
            </w:pPr>
            <w:r>
              <w:rPr>
                <w:rFonts w:hint="eastAsia" w:ascii="メイリオ" w:hAnsi="メイリオ" w:eastAsia="メイリオ"/>
                <w:sz w:val="24"/>
              </w:rPr>
              <w:t>A</w:t>
            </w:r>
          </w:p>
        </w:tc>
      </w:tr>
      <w:tr>
        <w:trPr/>
        <w:tc>
          <w:tcPr>
            <w:tcW w:w="9067" w:type="dxa"/>
            <w:gridSpan w:val="2"/>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（現在の取組状況，今後改善に取り組む事項等）</w:t>
            </w:r>
          </w:p>
          <w:p>
            <w:pPr>
              <w:pStyle w:val="0"/>
              <w:spacing w:line="360" w:lineRule="exact"/>
              <w:rPr>
                <w:rFonts w:hint="default" w:ascii="メイリオ" w:hAnsi="メイリオ" w:eastAsia="メイリオ"/>
                <w:sz w:val="24"/>
              </w:rPr>
            </w:pPr>
            <w:r>
              <w:rPr>
                <w:rFonts w:hint="eastAsia" w:ascii="メイリオ" w:hAnsi="メイリオ" w:eastAsia="メイリオ"/>
                <w:sz w:val="24"/>
              </w:rPr>
              <w:t>会則に定める役員の体制を整えている。</w:t>
            </w:r>
          </w:p>
          <w:p>
            <w:pPr>
              <w:pStyle w:val="0"/>
              <w:spacing w:line="360" w:lineRule="exact"/>
              <w:rPr>
                <w:rFonts w:hint="default" w:ascii="メイリオ" w:hAnsi="メイリオ" w:eastAsia="メイリオ"/>
                <w:sz w:val="24"/>
                <w:shd w:val="pct15" w:color="auto" w:fill="FFFFFF"/>
              </w:rPr>
            </w:pPr>
            <w:r>
              <w:rPr>
                <w:rFonts w:hint="eastAsia" w:ascii="メイリオ" w:hAnsi="メイリオ" w:eastAsia="メイリオ"/>
                <w:sz w:val="24"/>
              </w:rPr>
              <w:t>理事会（総会）において事業報告等の承認手続きを行うとともに、監事による監査を実施し適切な運営に努めている。</w:t>
            </w:r>
          </w:p>
          <w:p>
            <w:pPr>
              <w:pStyle w:val="0"/>
              <w:spacing w:line="360" w:lineRule="exact"/>
              <w:rPr>
                <w:rFonts w:hint="default" w:ascii="メイリオ" w:hAnsi="メイリオ" w:eastAsia="メイリオ"/>
                <w:sz w:val="24"/>
                <w:shd w:val="pct15" w:color="auto" w:fill="FFFFFF"/>
              </w:rPr>
            </w:pPr>
          </w:p>
        </w:tc>
      </w:tr>
      <w:tr>
        <w:trPr/>
        <w:tc>
          <w:tcPr>
            <w:tcW w:w="9067" w:type="dxa"/>
            <w:gridSpan w:val="2"/>
            <w:vAlign w:val="top"/>
          </w:tcPr>
          <w:p>
            <w:pPr>
              <w:pStyle w:val="0"/>
              <w:spacing w:line="360" w:lineRule="exact"/>
              <w:rPr>
                <w:rFonts w:hint="default" w:ascii="メイリオ" w:hAnsi="メイリオ" w:eastAsia="メイリオ"/>
                <w:b w:val="1"/>
                <w:sz w:val="24"/>
              </w:rPr>
            </w:pPr>
            <w:r>
              <w:rPr>
                <w:rFonts w:hint="eastAsia" w:ascii="メイリオ" w:hAnsi="メイリオ" w:eastAsia="メイリオ"/>
                <w:b w:val="1"/>
                <w:sz w:val="24"/>
              </w:rPr>
              <w:t>原則</w:t>
            </w:r>
            <w:r>
              <w:rPr>
                <w:rFonts w:hint="eastAsia" w:ascii="メイリオ" w:hAnsi="メイリオ" w:eastAsia="メイリオ"/>
                <w:b w:val="1"/>
                <w:sz w:val="24"/>
              </w:rPr>
              <w:t xml:space="preserve">2 </w:t>
            </w:r>
            <w:r>
              <w:rPr>
                <w:rFonts w:hint="eastAsia" w:ascii="メイリオ" w:hAnsi="メイリオ" w:eastAsia="メイリオ"/>
                <w:b w:val="1"/>
                <w:sz w:val="24"/>
              </w:rPr>
              <w:t>組織運営に関する目指すべき基本方針を策定し公表すべきである。</w:t>
            </w:r>
          </w:p>
        </w:tc>
      </w:tr>
      <w:tr>
        <w:trPr/>
        <w:tc>
          <w:tcPr>
            <w:tcW w:w="7792" w:type="dxa"/>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 xml:space="preserve">(1) </w:t>
            </w:r>
            <w:r>
              <w:rPr>
                <w:rFonts w:hint="eastAsia" w:ascii="メイリオ" w:hAnsi="メイリオ" w:eastAsia="メイリオ"/>
                <w:sz w:val="24"/>
              </w:rPr>
              <w:t>組織運営に関する目指すべき基本方針を策定し公表しているか。</w:t>
            </w:r>
          </w:p>
        </w:tc>
        <w:tc>
          <w:tcPr>
            <w:tcW w:w="1275" w:type="dxa"/>
            <w:vAlign w:val="top"/>
          </w:tcPr>
          <w:p>
            <w:pPr>
              <w:pStyle w:val="0"/>
              <w:spacing w:line="360" w:lineRule="exact"/>
              <w:jc w:val="center"/>
              <w:rPr>
                <w:rFonts w:hint="default" w:ascii="メイリオ" w:hAnsi="メイリオ" w:eastAsia="メイリオ"/>
                <w:sz w:val="24"/>
                <w:shd w:val="clear" w:color="auto" w:fill="auto"/>
              </w:rPr>
            </w:pPr>
            <w:r>
              <w:rPr>
                <w:rFonts w:hint="eastAsia" w:ascii="メイリオ" w:hAnsi="メイリオ" w:eastAsia="メイリオ"/>
                <w:sz w:val="24"/>
                <w:shd w:val="clear" w:color="auto" w:fill="auto"/>
              </w:rPr>
              <w:t>Ｂ</w:t>
            </w:r>
          </w:p>
        </w:tc>
      </w:tr>
      <w:tr>
        <w:trPr/>
        <w:tc>
          <w:tcPr>
            <w:tcW w:w="9067" w:type="dxa"/>
            <w:gridSpan w:val="2"/>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（現在の取組状況，今後改善に取り組む事項等）</w:t>
            </w:r>
          </w:p>
          <w:p>
            <w:pPr>
              <w:pStyle w:val="0"/>
              <w:spacing w:line="360" w:lineRule="exact"/>
              <w:rPr>
                <w:rFonts w:hint="default" w:ascii="メイリオ" w:hAnsi="メイリオ" w:eastAsia="メイリオ"/>
                <w:sz w:val="24"/>
              </w:rPr>
            </w:pPr>
            <w:r>
              <w:rPr>
                <w:rFonts w:hint="eastAsia" w:ascii="メイリオ" w:hAnsi="メイリオ" w:eastAsia="メイリオ"/>
                <w:sz w:val="24"/>
              </w:rPr>
              <w:t>理事会（総会）において事業計画等の承認を受け事業を実施しているが、基本方針については未策定。なお、ホームページ等の作成はしておらず公表に至っていない。</w:t>
            </w: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p>
          <w:p>
            <w:pPr>
              <w:pStyle w:val="0"/>
              <w:spacing w:line="360" w:lineRule="exact"/>
              <w:jc w:val="left"/>
              <w:rPr>
                <w:rFonts w:hint="default" w:ascii="メイリオ" w:hAnsi="メイリオ" w:eastAsia="メイリオ"/>
                <w:b w:val="1"/>
                <w:sz w:val="24"/>
              </w:rPr>
            </w:pPr>
          </w:p>
        </w:tc>
      </w:tr>
      <w:tr>
        <w:trPr/>
        <w:tc>
          <w:tcPr>
            <w:tcW w:w="9067" w:type="dxa"/>
            <w:gridSpan w:val="2"/>
            <w:vAlign w:val="top"/>
          </w:tcPr>
          <w:p>
            <w:pPr>
              <w:pStyle w:val="0"/>
              <w:spacing w:line="360" w:lineRule="exact"/>
              <w:rPr>
                <w:rFonts w:hint="default" w:ascii="メイリオ" w:hAnsi="メイリオ" w:eastAsia="メイリオ"/>
                <w:spacing w:val="-2"/>
                <w:shd w:val="pct15" w:color="auto" w:fill="FFFFFF"/>
              </w:rPr>
            </w:pPr>
            <w:r>
              <w:rPr>
                <w:rFonts w:hint="eastAsia" w:ascii="メイリオ" w:hAnsi="メイリオ" w:eastAsia="メイリオ"/>
                <w:b w:val="1"/>
                <w:spacing w:val="-2"/>
                <w:sz w:val="24"/>
              </w:rPr>
              <w:t>原則</w:t>
            </w:r>
            <w:r>
              <w:rPr>
                <w:rFonts w:hint="eastAsia" w:ascii="メイリオ" w:hAnsi="メイリオ" w:eastAsia="メイリオ"/>
                <w:b w:val="1"/>
                <w:spacing w:val="-2"/>
                <w:sz w:val="24"/>
              </w:rPr>
              <w:t>3</w:t>
            </w:r>
            <w:r>
              <w:rPr>
                <w:rFonts w:hint="eastAsia"/>
                <w:spacing w:val="-2"/>
              </w:rPr>
              <w:t xml:space="preserve"> </w:t>
            </w:r>
            <w:r>
              <w:rPr>
                <w:rFonts w:hint="eastAsia" w:ascii="メイリオ" w:hAnsi="メイリオ" w:eastAsia="メイリオ"/>
                <w:b w:val="1"/>
                <w:spacing w:val="-2"/>
                <w:sz w:val="24"/>
              </w:rPr>
              <w:t>暴力行為の根絶等に向けたコンプライアンス意識の徹底を図るべきである。</w:t>
            </w:r>
          </w:p>
        </w:tc>
      </w:tr>
      <w:tr>
        <w:trPr/>
        <w:tc>
          <w:tcPr>
            <w:tcW w:w="7792" w:type="dxa"/>
            <w:vAlign w:val="top"/>
          </w:tcPr>
          <w:p>
            <w:pPr>
              <w:pStyle w:val="0"/>
              <w:spacing w:line="360" w:lineRule="exact"/>
              <w:rPr>
                <w:rFonts w:hint="default" w:ascii="メイリオ" w:hAnsi="メイリオ" w:eastAsia="メイリオ"/>
                <w:sz w:val="24"/>
              </w:rPr>
            </w:pPr>
            <w:r>
              <w:rPr>
                <w:rFonts w:hint="default" w:ascii="メイリオ" w:hAnsi="メイリオ" w:eastAsia="メイリオ"/>
                <w:sz w:val="24"/>
              </w:rPr>
              <w:t xml:space="preserve">(1) </w:t>
            </w:r>
            <w:r>
              <w:rPr>
                <w:rFonts w:hint="eastAsia" w:ascii="メイリオ" w:hAnsi="メイリオ" w:eastAsia="メイリオ"/>
                <w:sz w:val="24"/>
              </w:rPr>
              <w:t>役職員に対し，コンプライアンス教育を実施しているか，又はコン</w:t>
            </w:r>
          </w:p>
          <w:p>
            <w:pPr>
              <w:pStyle w:val="0"/>
              <w:spacing w:line="360" w:lineRule="exact"/>
              <w:ind w:firstLine="240" w:firstLineChars="100"/>
              <w:rPr>
                <w:rFonts w:hint="default" w:ascii="メイリオ" w:hAnsi="メイリオ" w:eastAsia="メイリオ"/>
                <w:b w:val="1"/>
                <w:sz w:val="24"/>
              </w:rPr>
            </w:pPr>
            <w:r>
              <w:rPr>
                <w:rFonts w:hint="eastAsia" w:ascii="メイリオ" w:hAnsi="メイリオ" w:eastAsia="メイリオ"/>
                <w:sz w:val="24"/>
              </w:rPr>
              <w:t>プライアンスに関する研修等への参加を促しているか。</w:t>
            </w:r>
          </w:p>
        </w:tc>
        <w:tc>
          <w:tcPr>
            <w:tcW w:w="1275" w:type="dxa"/>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Ｃ</w:t>
            </w:r>
          </w:p>
        </w:tc>
      </w:tr>
      <w:tr>
        <w:trPr/>
        <w:tc>
          <w:tcPr>
            <w:tcW w:w="9067" w:type="dxa"/>
            <w:gridSpan w:val="2"/>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（現在の取組状況，今後改善に取り組む事項等）</w:t>
            </w:r>
          </w:p>
          <w:p>
            <w:pPr>
              <w:pStyle w:val="0"/>
              <w:spacing w:line="360" w:lineRule="exact"/>
              <w:rPr>
                <w:rFonts w:hint="default" w:ascii="メイリオ" w:hAnsi="メイリオ" w:eastAsia="メイリオ"/>
                <w:sz w:val="24"/>
              </w:rPr>
            </w:pPr>
            <w:r>
              <w:rPr>
                <w:rFonts w:hint="eastAsia" w:ascii="メイリオ" w:hAnsi="メイリオ" w:eastAsia="メイリオ"/>
                <w:sz w:val="24"/>
              </w:rPr>
              <w:t>現在、役員等に対してのコンプライアンス教育や研修は実施していない。今後、役員を対象とした研修会について検討するとともに、研修会等への積極的な参加を促す。</w:t>
            </w: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p>
        </w:tc>
      </w:tr>
      <w:tr>
        <w:trPr/>
        <w:tc>
          <w:tcPr>
            <w:tcW w:w="7792" w:type="dxa"/>
            <w:vAlign w:val="top"/>
          </w:tcPr>
          <w:p>
            <w:pPr>
              <w:pStyle w:val="0"/>
              <w:spacing w:line="360" w:lineRule="exact"/>
              <w:rPr>
                <w:rFonts w:hint="default" w:ascii="メイリオ" w:hAnsi="メイリオ" w:eastAsia="メイリオ"/>
                <w:sz w:val="24"/>
              </w:rPr>
            </w:pPr>
            <w:r>
              <w:rPr>
                <w:rFonts w:hint="default" w:ascii="メイリオ" w:hAnsi="メイリオ" w:eastAsia="メイリオ"/>
                <w:sz w:val="24"/>
              </w:rPr>
              <w:t xml:space="preserve">(2) </w:t>
            </w:r>
            <w:r>
              <w:rPr>
                <w:rFonts w:hint="eastAsia" w:ascii="メイリオ" w:hAnsi="メイリオ" w:eastAsia="メイリオ"/>
                <w:sz w:val="24"/>
              </w:rPr>
              <w:t>指導者，競技者等に対し，コンプライアンス教育を実施している</w:t>
            </w:r>
          </w:p>
          <w:p>
            <w:pPr>
              <w:pStyle w:val="0"/>
              <w:spacing w:line="360" w:lineRule="exact"/>
              <w:ind w:firstLine="240" w:firstLineChars="100"/>
              <w:rPr>
                <w:rFonts w:hint="default" w:ascii="メイリオ" w:hAnsi="メイリオ" w:eastAsia="メイリオ"/>
                <w:b w:val="1"/>
                <w:sz w:val="24"/>
              </w:rPr>
            </w:pPr>
            <w:r>
              <w:rPr>
                <w:rFonts w:hint="eastAsia" w:ascii="メイリオ" w:hAnsi="メイリオ" w:eastAsia="メイリオ"/>
                <w:sz w:val="24"/>
              </w:rPr>
              <w:t>か，又はコンプライアンスに関する研修等への参加を促しているか。</w:t>
            </w:r>
          </w:p>
        </w:tc>
        <w:tc>
          <w:tcPr>
            <w:tcW w:w="1275" w:type="dxa"/>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Ｃ</w:t>
            </w:r>
          </w:p>
        </w:tc>
      </w:tr>
      <w:tr>
        <w:trPr/>
        <w:tc>
          <w:tcPr>
            <w:tcW w:w="9067" w:type="dxa"/>
            <w:gridSpan w:val="2"/>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（現在の取組状況，今後改善に取り組む事項等）</w:t>
            </w:r>
          </w:p>
          <w:p>
            <w:pPr>
              <w:pStyle w:val="0"/>
              <w:spacing w:line="360" w:lineRule="exact"/>
              <w:rPr>
                <w:rFonts w:hint="default" w:ascii="メイリオ" w:hAnsi="メイリオ" w:eastAsia="メイリオ"/>
                <w:sz w:val="24"/>
              </w:rPr>
            </w:pPr>
            <w:r>
              <w:rPr>
                <w:rFonts w:hint="eastAsia" w:ascii="メイリオ" w:hAnsi="メイリオ" w:eastAsia="メイリオ"/>
                <w:sz w:val="24"/>
              </w:rPr>
              <w:t>現在、指導者、競技者に対してのコンプライアンス教育や研修は実施していない。今後、指導者、競技者を対象とした研修会について検討するとともに、研修会等への積極的な参加を促す</w:t>
            </w:r>
          </w:p>
          <w:p>
            <w:pPr>
              <w:pStyle w:val="0"/>
              <w:spacing w:line="360" w:lineRule="exact"/>
              <w:rPr>
                <w:rFonts w:hint="default" w:ascii="メイリオ" w:hAnsi="メイリオ" w:eastAsia="メイリオ"/>
                <w:sz w:val="24"/>
                <w:shd w:val="pct15" w:color="auto" w:fill="FFFFFF"/>
              </w:rPr>
            </w:pPr>
          </w:p>
        </w:tc>
      </w:tr>
      <w:tr>
        <w:trPr/>
        <w:tc>
          <w:tcPr>
            <w:tcW w:w="9067" w:type="dxa"/>
            <w:gridSpan w:val="2"/>
            <w:vAlign w:val="top"/>
          </w:tcPr>
          <w:p>
            <w:pPr>
              <w:pStyle w:val="0"/>
              <w:widowControl w:val="1"/>
              <w:spacing w:line="360" w:lineRule="exact"/>
              <w:jc w:val="left"/>
              <w:rPr>
                <w:rFonts w:hint="default" w:ascii="メイリオ" w:hAnsi="メイリオ" w:eastAsia="メイリオ"/>
                <w:b w:val="1"/>
                <w:sz w:val="24"/>
              </w:rPr>
            </w:pPr>
            <w:r>
              <w:rPr>
                <w:rFonts w:hint="eastAsia" w:ascii="メイリオ" w:hAnsi="メイリオ" w:eastAsia="メイリオ"/>
                <w:b w:val="1"/>
                <w:sz w:val="24"/>
              </w:rPr>
              <w:t>原則４</w:t>
            </w:r>
            <w:r>
              <w:rPr>
                <w:rFonts w:hint="eastAsia" w:ascii="メイリオ" w:hAnsi="メイリオ" w:eastAsia="メイリオ"/>
                <w:b w:val="1"/>
                <w:sz w:val="24"/>
              </w:rPr>
              <w:t xml:space="preserve"> </w:t>
            </w:r>
            <w:r>
              <w:rPr>
                <w:rFonts w:hint="eastAsia" w:ascii="メイリオ" w:hAnsi="メイリオ" w:eastAsia="メイリオ"/>
                <w:b w:val="1"/>
                <w:sz w:val="24"/>
              </w:rPr>
              <w:t>公正かつ適切な会計処理を行うべきである。</w:t>
            </w:r>
          </w:p>
        </w:tc>
      </w:tr>
      <w:tr>
        <w:trPr/>
        <w:tc>
          <w:tcPr>
            <w:tcW w:w="7792" w:type="dxa"/>
            <w:vAlign w:val="top"/>
          </w:tcPr>
          <w:p>
            <w:pPr>
              <w:pStyle w:val="0"/>
              <w:spacing w:line="360" w:lineRule="exact"/>
              <w:rPr>
                <w:rFonts w:hint="default" w:ascii="メイリオ" w:hAnsi="メイリオ" w:eastAsia="メイリオ"/>
              </w:rPr>
            </w:pPr>
            <w:r>
              <w:rPr>
                <w:rFonts w:hint="default" w:ascii="メイリオ" w:hAnsi="メイリオ" w:eastAsia="メイリオ"/>
                <w:sz w:val="24"/>
              </w:rPr>
              <w:t xml:space="preserve">(1) </w:t>
            </w:r>
            <w:r>
              <w:rPr>
                <w:rFonts w:hint="eastAsia" w:ascii="メイリオ" w:hAnsi="メイリオ" w:eastAsia="メイリオ"/>
                <w:sz w:val="24"/>
              </w:rPr>
              <w:t>財務・経理の処理を適切に行い，公正な会計原則を遵守しているか。</w:t>
            </w:r>
          </w:p>
        </w:tc>
        <w:tc>
          <w:tcPr>
            <w:tcW w:w="1275" w:type="dxa"/>
            <w:vAlign w:val="top"/>
          </w:tcPr>
          <w:p>
            <w:pPr>
              <w:pStyle w:val="0"/>
              <w:spacing w:line="360" w:lineRule="exact"/>
              <w:jc w:val="center"/>
              <w:rPr>
                <w:rFonts w:hint="default" w:ascii="メイリオ" w:hAnsi="メイリオ" w:eastAsia="メイリオ"/>
              </w:rPr>
            </w:pPr>
            <w:r>
              <w:rPr>
                <w:rFonts w:hint="eastAsia" w:ascii="メイリオ" w:hAnsi="メイリオ" w:eastAsia="メイリオ"/>
              </w:rPr>
              <w:t>Ａ</w:t>
            </w:r>
          </w:p>
        </w:tc>
      </w:tr>
      <w:tr>
        <w:trPr/>
        <w:tc>
          <w:tcPr>
            <w:tcW w:w="9067" w:type="dxa"/>
            <w:gridSpan w:val="2"/>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（現在の取組状況，今後改善に取り組む事項等）</w:t>
            </w:r>
          </w:p>
          <w:p>
            <w:pPr>
              <w:pStyle w:val="0"/>
              <w:spacing w:line="360" w:lineRule="exact"/>
              <w:rPr>
                <w:rFonts w:hint="default" w:ascii="メイリオ" w:hAnsi="メイリオ" w:eastAsia="メイリオ"/>
                <w:sz w:val="24"/>
              </w:rPr>
            </w:pPr>
            <w:r>
              <w:rPr>
                <w:rFonts w:hint="eastAsia" w:ascii="メイリオ" w:hAnsi="メイリオ" w:eastAsia="メイリオ"/>
                <w:sz w:val="24"/>
              </w:rPr>
              <w:t>当協会の会則にに基づき、適切に会計処理を行っている。</w:t>
            </w: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p>
        </w:tc>
      </w:tr>
      <w:tr>
        <w:trPr/>
        <w:tc>
          <w:tcPr>
            <w:tcW w:w="7792" w:type="dxa"/>
            <w:vAlign w:val="top"/>
          </w:tcPr>
          <w:p>
            <w:pPr>
              <w:pStyle w:val="0"/>
              <w:spacing w:line="360" w:lineRule="exact"/>
              <w:ind w:left="623" w:leftChars="11" w:hanging="600" w:hangingChars="250"/>
              <w:rPr>
                <w:rFonts w:hint="default" w:ascii="メイリオ" w:hAnsi="メイリオ" w:eastAsia="メイリオ"/>
                <w:sz w:val="24"/>
              </w:rPr>
            </w:pPr>
            <w:r>
              <w:rPr>
                <w:rFonts w:hint="default" w:ascii="メイリオ" w:hAnsi="メイリオ" w:eastAsia="メイリオ"/>
                <w:sz w:val="24"/>
              </w:rPr>
              <w:t xml:space="preserve">(2) </w:t>
            </w:r>
            <w:r>
              <w:rPr>
                <w:rFonts w:hint="eastAsia" w:ascii="メイリオ" w:hAnsi="メイリオ" w:eastAsia="メイリオ"/>
                <w:sz w:val="24"/>
              </w:rPr>
              <w:t>国庫補助金等の利用に関し，適正な使用のために求められる法令，</w:t>
            </w:r>
          </w:p>
          <w:p>
            <w:pPr>
              <w:pStyle w:val="0"/>
              <w:spacing w:line="360" w:lineRule="exact"/>
              <w:ind w:left="563" w:leftChars="211" w:hanging="120" w:hangingChars="50"/>
              <w:rPr>
                <w:rFonts w:hint="default" w:ascii="メイリオ" w:hAnsi="メイリオ" w:eastAsia="メイリオ"/>
                <w:sz w:val="24"/>
              </w:rPr>
            </w:pPr>
            <w:r>
              <w:rPr>
                <w:rFonts w:hint="eastAsia" w:ascii="メイリオ" w:hAnsi="メイリオ" w:eastAsia="メイリオ"/>
                <w:sz w:val="24"/>
              </w:rPr>
              <w:t>ガイドライン等を遵守しているか。</w:t>
            </w:r>
          </w:p>
        </w:tc>
        <w:tc>
          <w:tcPr>
            <w:tcW w:w="1275" w:type="dxa"/>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Ａ</w:t>
            </w:r>
          </w:p>
        </w:tc>
      </w:tr>
      <w:tr>
        <w:trPr/>
        <w:tc>
          <w:tcPr>
            <w:tcW w:w="9067" w:type="dxa"/>
            <w:gridSpan w:val="2"/>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（現在の取組状況，今後改善に取り組む事項等）</w:t>
            </w:r>
          </w:p>
          <w:p>
            <w:pPr>
              <w:pStyle w:val="0"/>
              <w:spacing w:line="360" w:lineRule="exact"/>
              <w:rPr>
                <w:rFonts w:hint="default" w:ascii="メイリオ" w:hAnsi="メイリオ" w:eastAsia="メイリオ"/>
                <w:sz w:val="24"/>
              </w:rPr>
            </w:pPr>
            <w:r>
              <w:rPr>
                <w:rFonts w:hint="eastAsia" w:ascii="メイリオ" w:hAnsi="メイリオ" w:eastAsia="メイリオ"/>
                <w:sz w:val="24"/>
              </w:rPr>
              <w:t>町より活動補助金を受けており補助金交付要綱等の規程に沿って適切に処理し町の監査を受けている。</w:t>
            </w:r>
          </w:p>
          <w:p>
            <w:pPr>
              <w:pStyle w:val="0"/>
              <w:spacing w:line="360" w:lineRule="exact"/>
              <w:rPr>
                <w:rFonts w:hint="default" w:ascii="メイリオ" w:hAnsi="メイリオ" w:eastAsia="メイリオ"/>
                <w:sz w:val="24"/>
              </w:rPr>
            </w:pPr>
            <w:r>
              <w:rPr>
                <w:rFonts w:hint="eastAsia" w:ascii="メイリオ" w:hAnsi="メイリオ" w:eastAsia="メイリオ"/>
                <w:sz w:val="24"/>
              </w:rPr>
              <w:t>（補助金交付要綱等遵守し、適切に処理している。）</w:t>
            </w:r>
          </w:p>
          <w:p>
            <w:pPr>
              <w:pStyle w:val="0"/>
              <w:spacing w:line="360" w:lineRule="exact"/>
              <w:rPr>
                <w:rFonts w:hint="default" w:ascii="メイリオ" w:hAnsi="メイリオ" w:eastAsia="メイリオ"/>
                <w:sz w:val="24"/>
              </w:rPr>
            </w:pPr>
          </w:p>
        </w:tc>
      </w:tr>
    </w:tbl>
    <w:p>
      <w:pPr>
        <w:pStyle w:val="0"/>
        <w:rPr>
          <w:rFonts w:hint="default"/>
        </w:rPr>
      </w:pPr>
    </w:p>
    <w:tbl>
      <w:tblPr>
        <w:tblStyle w:val="42"/>
        <w:tblW w:w="9067" w:type="dxa"/>
        <w:tblInd w:w="0" w:type="dxa"/>
        <w:tblLayout w:type="fixed"/>
        <w:tblLook w:firstRow="1" w:lastRow="0" w:firstColumn="1" w:lastColumn="0" w:noHBand="0" w:noVBand="1" w:val="04A0"/>
      </w:tblPr>
      <w:tblGrid>
        <w:gridCol w:w="7792"/>
        <w:gridCol w:w="1275"/>
      </w:tblGrid>
      <w:tr>
        <w:trPr/>
        <w:tc>
          <w:tcPr>
            <w:tcW w:w="7792" w:type="dxa"/>
            <w:vAlign w:val="top"/>
          </w:tcPr>
          <w:p>
            <w:pPr>
              <w:pStyle w:val="0"/>
              <w:spacing w:line="360" w:lineRule="exact"/>
              <w:rPr>
                <w:rFonts w:hint="default" w:ascii="メイリオ" w:hAnsi="メイリオ" w:eastAsia="メイリオ"/>
                <w:sz w:val="24"/>
              </w:rPr>
            </w:pPr>
            <w:r>
              <w:rPr>
                <w:rFonts w:hint="default" w:ascii="メイリオ" w:hAnsi="メイリオ" w:eastAsia="メイリオ"/>
                <w:sz w:val="24"/>
              </w:rPr>
              <w:t xml:space="preserve">(3) </w:t>
            </w:r>
            <w:r>
              <w:rPr>
                <w:rFonts w:hint="eastAsia" w:ascii="メイリオ" w:hAnsi="メイリオ" w:eastAsia="メイリオ"/>
                <w:sz w:val="24"/>
              </w:rPr>
              <w:t>会計処理を公正かつ適切に行うための実施体制を整備しているか。</w:t>
            </w:r>
          </w:p>
        </w:tc>
        <w:tc>
          <w:tcPr>
            <w:tcW w:w="1275" w:type="dxa"/>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Ａ</w:t>
            </w:r>
          </w:p>
        </w:tc>
      </w:tr>
      <w:tr>
        <w:trPr/>
        <w:tc>
          <w:tcPr>
            <w:tcW w:w="9067" w:type="dxa"/>
            <w:gridSpan w:val="2"/>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（現在の取組状況，今後改善に取り組む事項等）</w:t>
            </w:r>
          </w:p>
          <w:p>
            <w:pPr>
              <w:pStyle w:val="0"/>
              <w:spacing w:line="360" w:lineRule="exact"/>
              <w:rPr>
                <w:rFonts w:hint="default" w:ascii="メイリオ" w:hAnsi="メイリオ" w:eastAsia="メイリオ"/>
                <w:sz w:val="24"/>
                <w:shd w:val="clear" w:color="auto" w:fill="auto"/>
              </w:rPr>
            </w:pPr>
            <w:r>
              <w:rPr>
                <w:rFonts w:hint="eastAsia" w:ascii="メイリオ" w:hAnsi="メイリオ" w:eastAsia="メイリオ"/>
                <w:sz w:val="24"/>
                <w:shd w:val="clear" w:color="auto" w:fill="auto"/>
              </w:rPr>
              <w:t>会計監事２名を選任し、年１回監査を実施している。</w:t>
            </w:r>
          </w:p>
          <w:p>
            <w:pPr>
              <w:pStyle w:val="0"/>
              <w:spacing w:line="360" w:lineRule="exact"/>
              <w:rPr>
                <w:rFonts w:hint="default" w:ascii="メイリオ" w:hAnsi="メイリオ" w:eastAsia="メイリオ"/>
                <w:sz w:val="24"/>
                <w:shd w:val="clear" w:color="auto" w:fill="auto"/>
              </w:rPr>
            </w:pPr>
          </w:p>
          <w:p>
            <w:pPr>
              <w:pStyle w:val="0"/>
              <w:spacing w:line="360" w:lineRule="exact"/>
              <w:rPr>
                <w:rFonts w:hint="default" w:ascii="メイリオ" w:hAnsi="メイリオ" w:eastAsia="メイリオ"/>
                <w:sz w:val="24"/>
                <w:shd w:val="clear" w:color="auto" w:fill="auto"/>
              </w:rPr>
            </w:pPr>
          </w:p>
        </w:tc>
      </w:tr>
      <w:tr>
        <w:trPr/>
        <w:tc>
          <w:tcPr>
            <w:tcW w:w="9067" w:type="dxa"/>
            <w:gridSpan w:val="2"/>
            <w:vAlign w:val="top"/>
          </w:tcPr>
          <w:p>
            <w:pPr>
              <w:pStyle w:val="0"/>
              <w:widowControl w:val="1"/>
              <w:spacing w:line="360" w:lineRule="exact"/>
              <w:ind w:left="240" w:hanging="240" w:hangingChars="100"/>
              <w:jc w:val="left"/>
              <w:rPr>
                <w:rFonts w:hint="default" w:ascii="メイリオ" w:hAnsi="メイリオ" w:eastAsia="メイリオ"/>
                <w:b w:val="1"/>
                <w:sz w:val="24"/>
              </w:rPr>
            </w:pPr>
            <w:r>
              <w:rPr>
                <w:rFonts w:hint="eastAsia" w:ascii="メイリオ" w:hAnsi="メイリオ" w:eastAsia="メイリオ"/>
                <w:b w:val="1"/>
                <w:sz w:val="24"/>
              </w:rPr>
              <w:t>原則５</w:t>
            </w:r>
            <w:r>
              <w:rPr>
                <w:rFonts w:hint="eastAsia" w:ascii="メイリオ" w:hAnsi="メイリオ" w:eastAsia="メイリオ"/>
                <w:b w:val="1"/>
                <w:sz w:val="24"/>
              </w:rPr>
              <w:t xml:space="preserve"> </w:t>
            </w:r>
            <w:r>
              <w:rPr>
                <w:rFonts w:hint="eastAsia" w:ascii="メイリオ" w:hAnsi="メイリオ" w:eastAsia="メイリオ"/>
                <w:b w:val="1"/>
                <w:sz w:val="24"/>
              </w:rPr>
              <w:t>法令に基づく情報開示を適切に行うとともに，組織運営に係る情報を積極的に開示することにより，組織運営の透明性の確保を図るべきである。</w:t>
            </w:r>
          </w:p>
        </w:tc>
      </w:tr>
      <w:tr>
        <w:trPr/>
        <w:tc>
          <w:tcPr>
            <w:tcW w:w="7792" w:type="dxa"/>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w:t>
            </w:r>
            <w:r>
              <w:rPr>
                <w:rFonts w:hint="default" w:ascii="メイリオ" w:hAnsi="メイリオ" w:eastAsia="メイリオ"/>
                <w:sz w:val="24"/>
              </w:rPr>
              <w:t>1</w:t>
            </w:r>
            <w:r>
              <w:rPr>
                <w:rFonts w:hint="eastAsia" w:ascii="メイリオ" w:hAnsi="メイリオ" w:eastAsia="メイリオ"/>
                <w:sz w:val="24"/>
              </w:rPr>
              <w:t>)</w:t>
            </w:r>
            <w:r>
              <w:rPr>
                <w:rFonts w:hint="default" w:ascii="メイリオ" w:hAnsi="メイリオ" w:eastAsia="メイリオ"/>
                <w:sz w:val="24"/>
              </w:rPr>
              <w:t xml:space="preserve"> </w:t>
            </w:r>
            <w:r>
              <w:rPr>
                <w:rFonts w:hint="eastAsia" w:ascii="メイリオ" w:hAnsi="メイリオ" w:eastAsia="メイリオ"/>
                <w:sz w:val="24"/>
              </w:rPr>
              <w:t>法令に基づく情報開示を適切に行っているか。</w:t>
            </w:r>
          </w:p>
        </w:tc>
        <w:tc>
          <w:tcPr>
            <w:tcW w:w="1275" w:type="dxa"/>
            <w:vAlign w:val="top"/>
          </w:tcPr>
          <w:p>
            <w:pPr>
              <w:pStyle w:val="0"/>
              <w:spacing w:line="360" w:lineRule="exact"/>
              <w:rPr>
                <w:rFonts w:hint="default" w:ascii="メイリオ" w:hAnsi="メイリオ" w:eastAsia="メイリオ"/>
              </w:rPr>
            </w:pPr>
            <w:r>
              <w:rPr>
                <w:rFonts w:hint="eastAsia" w:ascii="メイリオ" w:hAnsi="メイリオ" w:eastAsia="メイリオ"/>
              </w:rPr>
              <w:t>Ｂ</w:t>
            </w:r>
          </w:p>
        </w:tc>
      </w:tr>
      <w:tr>
        <w:trPr/>
        <w:tc>
          <w:tcPr>
            <w:tcW w:w="9067" w:type="dxa"/>
            <w:gridSpan w:val="2"/>
            <w:vAlign w:val="top"/>
          </w:tcPr>
          <w:p>
            <w:pPr>
              <w:pStyle w:val="0"/>
              <w:spacing w:line="360" w:lineRule="exact"/>
              <w:rPr>
                <w:rFonts w:hint="default" w:ascii="メイリオ" w:hAnsi="メイリオ" w:eastAsia="メイリオ"/>
                <w:sz w:val="24"/>
                <w:shd w:val="clear" w:color="auto" w:fill="auto"/>
              </w:rPr>
            </w:pPr>
            <w:r>
              <w:rPr>
                <w:rFonts w:hint="eastAsia" w:ascii="メイリオ" w:hAnsi="メイリオ" w:eastAsia="メイリオ"/>
                <w:sz w:val="24"/>
                <w:shd w:val="clear" w:color="auto" w:fill="auto"/>
              </w:rPr>
              <w:t>（現在の取組状況，今後改善に取り組む事項等）</w:t>
            </w:r>
          </w:p>
          <w:p>
            <w:pPr>
              <w:pStyle w:val="0"/>
              <w:spacing w:line="360" w:lineRule="exact"/>
              <w:rPr>
                <w:rFonts w:hint="default" w:ascii="メイリオ" w:hAnsi="メイリオ" w:eastAsia="メイリオ"/>
                <w:sz w:val="24"/>
                <w:shd w:val="clear" w:color="auto" w:fill="auto"/>
              </w:rPr>
            </w:pPr>
            <w:r>
              <w:rPr>
                <w:rFonts w:hint="eastAsia" w:ascii="メイリオ" w:hAnsi="メイリオ" w:eastAsia="メイリオ"/>
                <w:sz w:val="24"/>
                <w:shd w:val="clear" w:color="auto" w:fill="auto"/>
              </w:rPr>
              <w:t>事業計画書、収支予算書、事業報告書、決算書類等、事務局で常備し閲覧できる体制を整えている。</w:t>
            </w:r>
          </w:p>
          <w:p>
            <w:pPr>
              <w:pStyle w:val="0"/>
              <w:spacing w:line="360" w:lineRule="exact"/>
              <w:rPr>
                <w:rFonts w:hint="default" w:ascii="メイリオ" w:hAnsi="メイリオ" w:eastAsia="メイリオ"/>
                <w:sz w:val="24"/>
                <w:shd w:val="clear" w:color="auto" w:fill="auto"/>
              </w:rPr>
            </w:pPr>
          </w:p>
          <w:p>
            <w:pPr>
              <w:pStyle w:val="0"/>
              <w:spacing w:line="360" w:lineRule="exact"/>
              <w:rPr>
                <w:rFonts w:hint="default" w:ascii="メイリオ" w:hAnsi="メイリオ" w:eastAsia="メイリオ"/>
                <w:sz w:val="24"/>
                <w:shd w:val="clear" w:color="auto" w:fill="auto"/>
              </w:rPr>
            </w:pPr>
          </w:p>
          <w:p>
            <w:pPr>
              <w:pStyle w:val="0"/>
              <w:spacing w:line="360" w:lineRule="exact"/>
              <w:rPr>
                <w:rFonts w:hint="default" w:ascii="メイリオ" w:hAnsi="メイリオ" w:eastAsia="メイリオ"/>
                <w:sz w:val="24"/>
                <w:shd w:val="clear" w:color="auto" w:fill="auto"/>
              </w:rPr>
            </w:pPr>
          </w:p>
        </w:tc>
      </w:tr>
      <w:tr>
        <w:trPr/>
        <w:tc>
          <w:tcPr>
            <w:tcW w:w="7792" w:type="dxa"/>
            <w:vAlign w:val="top"/>
          </w:tcPr>
          <w:p>
            <w:pPr>
              <w:pStyle w:val="0"/>
              <w:spacing w:line="360" w:lineRule="exact"/>
              <w:rPr>
                <w:rFonts w:hint="default" w:ascii="メイリオ" w:hAnsi="メイリオ" w:eastAsia="メイリオ"/>
                <w:sz w:val="24"/>
              </w:rPr>
            </w:pPr>
            <w:r>
              <w:rPr>
                <w:rFonts w:hint="default" w:ascii="メイリオ" w:hAnsi="メイリオ" w:eastAsia="メイリオ"/>
                <w:sz w:val="24"/>
              </w:rPr>
              <w:t>(2)</w:t>
            </w:r>
            <w:r>
              <w:rPr>
                <w:rFonts w:hint="eastAsia" w:ascii="メイリオ" w:hAnsi="メイリオ" w:eastAsia="メイリオ"/>
                <w:sz w:val="24"/>
              </w:rPr>
              <w:t xml:space="preserve"> </w:t>
            </w:r>
            <w:r>
              <w:rPr>
                <w:rFonts w:hint="eastAsia" w:ascii="メイリオ" w:hAnsi="メイリオ" w:eastAsia="メイリオ"/>
                <w:sz w:val="24"/>
              </w:rPr>
              <w:t>組織運営に係る情報の積極的な開示を行っているか。</w:t>
            </w:r>
          </w:p>
        </w:tc>
        <w:tc>
          <w:tcPr>
            <w:tcW w:w="1275" w:type="dxa"/>
            <w:vAlign w:val="top"/>
          </w:tcPr>
          <w:p>
            <w:pPr>
              <w:pStyle w:val="0"/>
              <w:spacing w:line="360" w:lineRule="exact"/>
              <w:rPr>
                <w:rFonts w:hint="default" w:ascii="メイリオ" w:hAnsi="メイリオ" w:eastAsia="メイリオ"/>
                <w:shd w:val="clear" w:color="auto" w:fill="auto"/>
              </w:rPr>
            </w:pPr>
            <w:r>
              <w:rPr>
                <w:rFonts w:hint="eastAsia" w:ascii="メイリオ" w:hAnsi="メイリオ" w:eastAsia="メイリオ"/>
                <w:shd w:val="clear" w:color="auto" w:fill="auto"/>
              </w:rPr>
              <w:t>Ｃ</w:t>
            </w:r>
          </w:p>
        </w:tc>
      </w:tr>
      <w:tr>
        <w:trPr/>
        <w:tc>
          <w:tcPr>
            <w:tcW w:w="9067" w:type="dxa"/>
            <w:gridSpan w:val="2"/>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（現在の取組状況，今後改善に取り組む事項等）</w:t>
            </w:r>
          </w:p>
          <w:p>
            <w:pPr>
              <w:pStyle w:val="0"/>
              <w:spacing w:line="360" w:lineRule="exact"/>
              <w:rPr>
                <w:rFonts w:hint="default" w:ascii="メイリオ" w:hAnsi="メイリオ" w:eastAsia="メイリオ"/>
                <w:sz w:val="24"/>
                <w:shd w:val="clear" w:color="auto" w:fill="auto"/>
              </w:rPr>
            </w:pPr>
            <w:r>
              <w:rPr>
                <w:rFonts w:hint="eastAsia" w:ascii="メイリオ" w:hAnsi="メイリオ" w:eastAsia="メイリオ"/>
                <w:sz w:val="24"/>
                <w:shd w:val="clear" w:color="auto" w:fill="auto"/>
              </w:rPr>
              <w:t>現在、当協会のホームページは作成されておらず、積極的な情報開示は行っていない。</w:t>
            </w:r>
          </w:p>
          <w:p>
            <w:pPr>
              <w:pStyle w:val="0"/>
              <w:spacing w:line="360" w:lineRule="exact"/>
              <w:rPr>
                <w:rFonts w:hint="default" w:ascii="メイリオ" w:hAnsi="メイリオ" w:eastAsia="メイリオ"/>
                <w:sz w:val="24"/>
                <w:shd w:val="clear" w:color="auto" w:fill="auto"/>
              </w:rPr>
            </w:pPr>
          </w:p>
          <w:p>
            <w:pPr>
              <w:pStyle w:val="0"/>
              <w:spacing w:line="360" w:lineRule="exact"/>
              <w:rPr>
                <w:rFonts w:hint="default" w:ascii="メイリオ" w:hAnsi="メイリオ" w:eastAsia="メイリオ"/>
                <w:sz w:val="24"/>
                <w:shd w:val="clear" w:color="auto" w:fill="auto"/>
              </w:rPr>
            </w:pPr>
          </w:p>
        </w:tc>
      </w:tr>
      <w:tr>
        <w:trPr/>
        <w:tc>
          <w:tcPr>
            <w:tcW w:w="9067" w:type="dxa"/>
            <w:gridSpan w:val="2"/>
            <w:vAlign w:val="top"/>
          </w:tcPr>
          <w:p>
            <w:pPr>
              <w:pStyle w:val="0"/>
              <w:widowControl w:val="1"/>
              <w:spacing w:line="360" w:lineRule="exact"/>
              <w:ind w:left="240" w:hanging="240" w:hangingChars="100"/>
              <w:jc w:val="left"/>
              <w:rPr>
                <w:rFonts w:hint="default" w:ascii="メイリオ" w:hAnsi="メイリオ" w:eastAsia="メイリオ"/>
                <w:b w:val="1"/>
                <w:sz w:val="24"/>
              </w:rPr>
            </w:pPr>
            <w:r>
              <w:rPr>
                <w:rFonts w:hint="eastAsia" w:ascii="メイリオ" w:hAnsi="メイリオ" w:eastAsia="メイリオ"/>
                <w:b w:val="1"/>
                <w:sz w:val="24"/>
              </w:rPr>
              <w:t>原則</w:t>
            </w:r>
            <w:r>
              <w:rPr>
                <w:rFonts w:hint="eastAsia" w:ascii="メイリオ" w:hAnsi="メイリオ" w:eastAsia="メイリオ"/>
                <w:b w:val="1"/>
                <w:sz w:val="24"/>
              </w:rPr>
              <w:t xml:space="preserve">6 </w:t>
            </w:r>
            <w:r>
              <w:rPr>
                <w:rFonts w:hint="eastAsia" w:ascii="メイリオ" w:hAnsi="メイリオ" w:eastAsia="メイリオ"/>
                <w:b w:val="1"/>
                <w:sz w:val="24"/>
              </w:rPr>
              <w:t>高いレベルのガバナンスの確保が求められると自ら判断する場合，ガバナンスコード＜</w:t>
            </w:r>
            <w:r>
              <w:rPr>
                <w:rFonts w:hint="eastAsia" w:ascii="メイリオ" w:hAnsi="メイリオ" w:eastAsia="メイリオ"/>
                <w:b w:val="1"/>
                <w:sz w:val="24"/>
              </w:rPr>
              <w:t>NF</w:t>
            </w:r>
            <w:r>
              <w:rPr>
                <w:rFonts w:hint="eastAsia" w:ascii="メイリオ" w:hAnsi="メイリオ" w:eastAsia="メイリオ"/>
                <w:b w:val="1"/>
                <w:sz w:val="24"/>
              </w:rPr>
              <w:t>向け＞の個別の規定についても，その遵守状況について自己説明及び公表を行うべきである。</w:t>
            </w:r>
          </w:p>
        </w:tc>
      </w:tr>
      <w:tr>
        <w:trPr/>
        <w:tc>
          <w:tcPr>
            <w:tcW w:w="9067" w:type="dxa"/>
            <w:gridSpan w:val="2"/>
            <w:vAlign w:val="top"/>
          </w:tcPr>
          <w:p>
            <w:pPr>
              <w:pStyle w:val="0"/>
              <w:spacing w:line="360" w:lineRule="exact"/>
              <w:rPr>
                <w:rFonts w:hint="default" w:ascii="メイリオ" w:hAnsi="メイリオ" w:eastAsia="メイリオ"/>
                <w:sz w:val="24"/>
                <w:shd w:val="pct15" w:color="auto" w:fill="FFFFFF"/>
              </w:rPr>
            </w:pPr>
            <w:r>
              <w:rPr>
                <w:rFonts w:hint="eastAsia" w:ascii="メイリオ" w:hAnsi="メイリオ" w:eastAsia="メイリオ"/>
                <w:sz w:val="24"/>
              </w:rPr>
              <w:t>自らに適用することが必要と考えるガバナンスコード＜</w:t>
            </w:r>
            <w:r>
              <w:rPr>
                <w:rFonts w:hint="eastAsia" w:ascii="メイリオ" w:hAnsi="メイリオ" w:eastAsia="メイリオ"/>
                <w:sz w:val="24"/>
              </w:rPr>
              <w:t>NF</w:t>
            </w:r>
            <w:r>
              <w:rPr>
                <w:rFonts w:hint="eastAsia" w:ascii="メイリオ" w:hAnsi="メイリオ" w:eastAsia="メイリオ"/>
                <w:sz w:val="24"/>
              </w:rPr>
              <w:t>向け＞の規定があるか（ある場合は下欄に記述）</w:t>
            </w:r>
          </w:p>
        </w:tc>
      </w:tr>
      <w:tr>
        <w:trPr/>
        <w:tc>
          <w:tcPr>
            <w:tcW w:w="7792" w:type="dxa"/>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原則■について</w:t>
            </w:r>
          </w:p>
        </w:tc>
        <w:tc>
          <w:tcPr>
            <w:tcW w:w="1275" w:type="dxa"/>
            <w:vAlign w:val="top"/>
          </w:tcPr>
          <w:p>
            <w:pPr>
              <w:pStyle w:val="0"/>
              <w:spacing w:line="360" w:lineRule="exact"/>
              <w:rPr>
                <w:rFonts w:hint="default" w:ascii="メイリオ" w:hAnsi="メイリオ" w:eastAsia="メイリオ"/>
                <w:sz w:val="24"/>
              </w:rPr>
            </w:pPr>
          </w:p>
        </w:tc>
      </w:tr>
      <w:tr>
        <w:trPr/>
        <w:tc>
          <w:tcPr>
            <w:tcW w:w="9067" w:type="dxa"/>
            <w:gridSpan w:val="2"/>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（現在の取組状況，今後改善に取り組む事項等）</w:t>
            </w: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p>
        </w:tc>
      </w:tr>
      <w:tr>
        <w:trPr/>
        <w:tc>
          <w:tcPr>
            <w:tcW w:w="9067" w:type="dxa"/>
            <w:gridSpan w:val="2"/>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原則■について</w:t>
            </w:r>
          </w:p>
        </w:tc>
      </w:tr>
      <w:tr>
        <w:trPr/>
        <w:tc>
          <w:tcPr>
            <w:tcW w:w="9067" w:type="dxa"/>
            <w:gridSpan w:val="2"/>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（現在の取組状況，今後改善に取り組む事項等）</w:t>
            </w: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p>
        </w:tc>
      </w:tr>
    </w:tbl>
    <w:p>
      <w:pPr>
        <w:pStyle w:val="0"/>
        <w:rPr>
          <w:rFonts w:hint="default"/>
        </w:rPr>
      </w:pPr>
    </w:p>
    <w:tbl>
      <w:tblPr>
        <w:tblStyle w:val="42"/>
        <w:tblW w:w="9067" w:type="dxa"/>
        <w:tblInd w:w="0" w:type="dxa"/>
        <w:tblLayout w:type="fixed"/>
        <w:tblLook w:firstRow="1" w:lastRow="0" w:firstColumn="1" w:lastColumn="0" w:noHBand="0" w:noVBand="1" w:val="04A0"/>
      </w:tblPr>
      <w:tblGrid>
        <w:gridCol w:w="7792"/>
        <w:gridCol w:w="1275"/>
      </w:tblGrid>
      <w:tr>
        <w:trPr/>
        <w:tc>
          <w:tcPr>
            <w:tcW w:w="7792" w:type="dxa"/>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原則■について</w:t>
            </w:r>
          </w:p>
        </w:tc>
        <w:tc>
          <w:tcPr>
            <w:tcW w:w="1275" w:type="dxa"/>
            <w:vAlign w:val="top"/>
          </w:tcPr>
          <w:p>
            <w:pPr>
              <w:pStyle w:val="0"/>
              <w:spacing w:line="360" w:lineRule="exact"/>
              <w:rPr>
                <w:rFonts w:hint="default" w:ascii="メイリオ" w:hAnsi="メイリオ" w:eastAsia="メイリオ"/>
                <w:sz w:val="24"/>
              </w:rPr>
            </w:pPr>
          </w:p>
        </w:tc>
      </w:tr>
      <w:tr>
        <w:trPr/>
        <w:tc>
          <w:tcPr>
            <w:tcW w:w="9067" w:type="dxa"/>
            <w:gridSpan w:val="2"/>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（現在の取組状況，今後改善に取り組む事項等）</w:t>
            </w: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p>
        </w:tc>
      </w:tr>
      <w:tr>
        <w:trPr/>
        <w:tc>
          <w:tcPr>
            <w:tcW w:w="7792" w:type="dxa"/>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原則■について</w:t>
            </w:r>
          </w:p>
        </w:tc>
        <w:tc>
          <w:tcPr>
            <w:tcW w:w="1275" w:type="dxa"/>
            <w:vAlign w:val="top"/>
          </w:tcPr>
          <w:p>
            <w:pPr>
              <w:pStyle w:val="0"/>
              <w:spacing w:line="360" w:lineRule="exact"/>
              <w:rPr>
                <w:rFonts w:hint="default" w:ascii="メイリオ" w:hAnsi="メイリオ" w:eastAsia="メイリオ"/>
                <w:sz w:val="24"/>
              </w:rPr>
            </w:pPr>
          </w:p>
        </w:tc>
      </w:tr>
      <w:tr>
        <w:trPr/>
        <w:tc>
          <w:tcPr>
            <w:tcW w:w="9067" w:type="dxa"/>
            <w:gridSpan w:val="2"/>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（現在の取組状況，今後改善に取り組む事項等）</w:t>
            </w: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p>
        </w:tc>
      </w:tr>
    </w:tbl>
    <w:p>
      <w:pPr>
        <w:pStyle w:val="0"/>
        <w:spacing w:line="360" w:lineRule="exact"/>
        <w:rPr>
          <w:rFonts w:hint="default" w:ascii="メイリオ" w:hAnsi="メイリオ" w:eastAsia="メイリオ"/>
          <w:sz w:val="24"/>
        </w:rPr>
      </w:pPr>
    </w:p>
    <w:p>
      <w:pPr>
        <w:pStyle w:val="0"/>
        <w:widowControl w:val="1"/>
        <w:jc w:val="left"/>
        <w:rPr>
          <w:rFonts w:hint="default" w:ascii="メイリオ" w:hAnsi="メイリオ" w:eastAsia="メイリオ"/>
          <w:sz w:val="24"/>
        </w:rPr>
      </w:pPr>
    </w:p>
    <w:sectPr>
      <w:footerReference r:id="rId5" w:type="default"/>
      <w:pgSz w:w="11906" w:h="16838"/>
      <w:pgMar w:top="1418" w:right="1418" w:bottom="1418" w:left="1418" w:header="851" w:footer="992" w:gutter="0"/>
      <w:pgNumType w:fmt="numberInDash" w:start="1"/>
      <w:cols w:space="720"/>
      <w:titlePg w:val="1"/>
      <w:textDirection w:val="lrTb"/>
      <w:docGrid w:type="linesAndChars" w:linePitch="4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19"/>
    <w:uiPriority w:val="0"/>
    <w:pPr>
      <w:tabs>
        <w:tab w:val="center" w:leader="none" w:pos="4252"/>
        <w:tab w:val="right" w:leader="none" w:pos="8504"/>
      </w:tabs>
      <w:snapToGrid w:val="0"/>
    </w:pPr>
  </w:style>
  <w:style w:type="paragraph" w:styleId="17">
    <w:name w:val="Date"/>
    <w:basedOn w:val="0"/>
    <w:next w:val="0"/>
    <w:link w:val="18"/>
    <w:uiPriority w:val="0"/>
  </w:style>
  <w:style w:type="character" w:styleId="18" w:customStyle="1">
    <w:name w:val="日付 (文字)"/>
    <w:basedOn w:val="10"/>
    <w:next w:val="18"/>
    <w:link w:val="17"/>
    <w:uiPriority w:val="0"/>
    <w:rPr>
      <w:kern w:val="2"/>
      <w:sz w:val="21"/>
    </w:rPr>
  </w:style>
  <w:style w:type="character" w:styleId="19" w:customStyle="1">
    <w:name w:val="フッター (文字)"/>
    <w:basedOn w:val="10"/>
    <w:next w:val="19"/>
    <w:link w:val="16"/>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kern w:val="2"/>
      <w:sz w:val="21"/>
    </w:rPr>
  </w:style>
  <w:style w:type="paragraph" w:styleId="27">
    <w:name w:val="List Paragraph"/>
    <w:basedOn w:val="0"/>
    <w:next w:val="27"/>
    <w:link w:val="0"/>
    <w:uiPriority w:val="0"/>
    <w:qFormat/>
    <w:pPr>
      <w:ind w:left="840"/>
    </w:pPr>
  </w:style>
  <w:style w:type="paragraph" w:styleId="28">
    <w:name w:val="footnote text"/>
    <w:basedOn w:val="0"/>
    <w:next w:val="28"/>
    <w:link w:val="29"/>
    <w:uiPriority w:val="0"/>
    <w:semiHidden/>
    <w:pPr>
      <w:snapToGrid w:val="0"/>
      <w:jc w:val="left"/>
    </w:pPr>
  </w:style>
  <w:style w:type="character" w:styleId="29" w:customStyle="1">
    <w:name w:val="脚注文字列 (文字)"/>
    <w:basedOn w:val="10"/>
    <w:next w:val="29"/>
    <w:link w:val="28"/>
    <w:uiPriority w:val="0"/>
    <w:rPr>
      <w:kern w:val="2"/>
      <w:sz w:val="21"/>
    </w:rPr>
  </w:style>
  <w:style w:type="character" w:styleId="30">
    <w:name w:val="footnote reference"/>
    <w:basedOn w:val="10"/>
    <w:next w:val="30"/>
    <w:link w:val="0"/>
    <w:uiPriority w:val="0"/>
    <w:semiHidden/>
    <w:rPr>
      <w:vertAlign w:val="superscript"/>
    </w:rPr>
  </w:style>
  <w:style w:type="paragraph" w:styleId="31">
    <w:name w:val="endnote text"/>
    <w:basedOn w:val="0"/>
    <w:next w:val="31"/>
    <w:link w:val="32"/>
    <w:uiPriority w:val="0"/>
    <w:semiHidden/>
    <w:pPr>
      <w:snapToGrid w:val="0"/>
      <w:jc w:val="left"/>
    </w:pPr>
  </w:style>
  <w:style w:type="character" w:styleId="32" w:customStyle="1">
    <w:name w:val="文末脚注文字列 (文字)"/>
    <w:basedOn w:val="10"/>
    <w:next w:val="32"/>
    <w:link w:val="31"/>
    <w:uiPriority w:val="0"/>
    <w:rPr>
      <w:kern w:val="2"/>
      <w:sz w:val="21"/>
    </w:rPr>
  </w:style>
  <w:style w:type="character" w:styleId="33">
    <w:name w:val="endnote reference"/>
    <w:basedOn w:val="10"/>
    <w:next w:val="33"/>
    <w:link w:val="0"/>
    <w:uiPriority w:val="0"/>
    <w:semiHidden/>
    <w:rPr>
      <w:vertAlign w:val="superscript"/>
    </w:rPr>
  </w:style>
  <w:style w:type="paragraph" w:styleId="34">
    <w:name w:val="Normal (Web)"/>
    <w:basedOn w:val="0"/>
    <w:next w:val="3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5">
    <w:name w:val="Revision"/>
    <w:next w:val="35"/>
    <w:link w:val="0"/>
    <w:uiPriority w:val="0"/>
    <w:rPr>
      <w:kern w:val="2"/>
      <w:sz w:val="21"/>
    </w:rPr>
  </w:style>
  <w:style w:type="paragraph" w:styleId="36">
    <w:name w:val="Plain Text"/>
    <w:basedOn w:val="0"/>
    <w:next w:val="36"/>
    <w:link w:val="37"/>
    <w:uiPriority w:val="0"/>
    <w:pPr>
      <w:jc w:val="left"/>
    </w:pPr>
    <w:rPr>
      <w:rFonts w:ascii="游ゴシック" w:hAnsi="游ゴシック" w:eastAsia="游ゴシック"/>
      <w:sz w:val="22"/>
    </w:rPr>
  </w:style>
  <w:style w:type="character" w:styleId="37" w:customStyle="1">
    <w:name w:val="書式なし (文字)"/>
    <w:basedOn w:val="10"/>
    <w:next w:val="37"/>
    <w:link w:val="36"/>
    <w:uiPriority w:val="0"/>
    <w:rPr>
      <w:rFonts w:ascii="游ゴシック" w:hAnsi="游ゴシック" w:eastAsia="游ゴシック"/>
      <w:kern w:val="2"/>
      <w:sz w:val="22"/>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11"/>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2"/>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3"/>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4</Pages>
  <Words>20</Words>
  <Characters>1278</Characters>
  <Application>JUST Note</Application>
  <Lines>143</Lines>
  <Paragraphs>52</Paragraphs>
  <CharactersWithSpaces>1317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川崎具美</cp:lastModifiedBy>
  <cp:lastPrinted>2019-08-06T08:55:00Z</cp:lastPrinted>
  <dcterms:created xsi:type="dcterms:W3CDTF">2022-05-21T08:39:00Z</dcterms:created>
  <dcterms:modified xsi:type="dcterms:W3CDTF">2023-06-11T08:09:08Z</dcterms:modified>
  <cp:revision>7</cp:revision>
</cp:coreProperties>
</file>