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ascii="メイリオ" w:hAnsi="メイリオ" w:eastAsia="メイリオ"/>
          <w:b/>
          <w:sz w:val="24"/>
        </w:rPr>
      </w:pPr>
      <w:r>
        <w:rPr>
          <w:rFonts w:hint="eastAsia" w:ascii="メイリオ" w:hAnsi="メイリオ" w:eastAsia="メイリオ"/>
          <w:b/>
          <w:sz w:val="24"/>
        </w:rPr>
        <w:t>（様式２）</w:t>
      </w:r>
    </w:p>
    <w:p>
      <w:pPr>
        <w:spacing w:line="360" w:lineRule="exact"/>
        <w:rPr>
          <w:rFonts w:ascii="メイリオ" w:hAnsi="メイリオ" w:eastAsia="メイリオ"/>
          <w:b/>
          <w:sz w:val="24"/>
        </w:rPr>
      </w:pPr>
      <w:r>
        <w:rPr>
          <w:rFonts w:hint="eastAsia" w:ascii="メイリオ" w:hAnsi="メイリオ" w:eastAsia="メイリオ"/>
          <w:b/>
          <w:spacing w:val="19"/>
          <w:w w:val="72"/>
          <w:kern w:val="0"/>
          <w:sz w:val="24"/>
          <w:fitText w:val="9120" w:id="0"/>
        </w:rPr>
        <w:t>令和</w:t>
      </w:r>
      <w:r>
        <w:rPr>
          <w:rFonts w:hint="eastAsia" w:ascii="メイリオ" w:hAnsi="メイリオ" w:eastAsia="メイリオ"/>
          <w:b/>
          <w:spacing w:val="19"/>
          <w:w w:val="72"/>
          <w:kern w:val="0"/>
          <w:sz w:val="24"/>
          <w:fitText w:val="9120" w:id="0"/>
          <w:lang w:val="en-US" w:eastAsia="ja-JP"/>
        </w:rPr>
        <w:t>４</w:t>
      </w:r>
      <w:r>
        <w:rPr>
          <w:rFonts w:hint="eastAsia" w:ascii="メイリオ" w:hAnsi="メイリオ" w:eastAsia="メイリオ"/>
          <w:b/>
          <w:spacing w:val="19"/>
          <w:w w:val="72"/>
          <w:kern w:val="0"/>
          <w:sz w:val="24"/>
          <w:fitText w:val="9120" w:id="0"/>
        </w:rPr>
        <w:t>年度スポーツ団体ガバナンスコード</w:t>
      </w:r>
      <w:r>
        <w:rPr>
          <w:rFonts w:ascii="メイリオ" w:hAnsi="メイリオ" w:eastAsia="メイリオ"/>
          <w:b/>
          <w:spacing w:val="19"/>
          <w:w w:val="72"/>
          <w:kern w:val="0"/>
          <w:sz w:val="24"/>
          <w:fitText w:val="9120" w:id="0"/>
        </w:rPr>
        <w:t>&lt;一般スポーツ団体向け&gt;に係る</w:t>
      </w:r>
      <w:r>
        <w:rPr>
          <w:rFonts w:hint="eastAsia" w:ascii="メイリオ" w:hAnsi="メイリオ" w:eastAsia="メイリオ"/>
          <w:b/>
          <w:spacing w:val="19"/>
          <w:w w:val="72"/>
          <w:kern w:val="0"/>
          <w:sz w:val="24"/>
          <w:fitText w:val="9120" w:id="0"/>
        </w:rPr>
        <w:t>セルフチェックシー</w:t>
      </w:r>
      <w:r>
        <w:rPr>
          <w:rFonts w:hint="eastAsia" w:ascii="メイリオ" w:hAnsi="メイリオ" w:eastAsia="メイリオ"/>
          <w:b/>
          <w:spacing w:val="-9"/>
          <w:w w:val="72"/>
          <w:kern w:val="0"/>
          <w:sz w:val="24"/>
          <w:fitText w:val="9120" w:id="0"/>
        </w:rPr>
        <w:t>ト</w:t>
      </w:r>
    </w:p>
    <w:p>
      <w:pPr>
        <w:widowControl/>
        <w:spacing w:line="360" w:lineRule="exact"/>
        <w:jc w:val="right"/>
        <w:rPr>
          <w:rFonts w:ascii="メイリオ" w:hAnsi="メイリオ" w:eastAsia="メイリオ"/>
          <w:b/>
          <w:sz w:val="24"/>
        </w:rPr>
      </w:pPr>
      <w:r>
        <w:rPr>
          <w:rFonts w:hint="eastAsia" w:ascii="メイリオ" w:hAnsi="メイリオ" w:eastAsia="メイリオ"/>
          <w:b/>
          <w:sz w:val="24"/>
        </w:rPr>
        <w:t>[団体名：</w:t>
      </w:r>
      <w:r>
        <w:rPr>
          <w:rFonts w:hint="eastAsia" w:ascii="メイリオ" w:hAnsi="メイリオ" w:eastAsia="メイリオ"/>
          <w:b/>
          <w:sz w:val="24"/>
          <w:lang w:eastAsia="ja-JP"/>
        </w:rPr>
        <w:t>愛媛県ウエイトリフティング協会</w:t>
      </w:r>
      <w:r>
        <w:rPr>
          <w:rFonts w:hint="eastAsia" w:ascii="メイリオ" w:hAnsi="メイリオ" w:eastAsia="メイリオ"/>
          <w:b/>
          <w:sz w:val="24"/>
        </w:rPr>
        <w:t>]</w:t>
      </w:r>
    </w:p>
    <w:p>
      <w:pPr>
        <w:widowControl/>
        <w:spacing w:line="360" w:lineRule="exact"/>
        <w:jc w:val="right"/>
        <w:rPr>
          <w:rFonts w:ascii="メイリオ" w:hAnsi="メイリオ" w:eastAsia="メイリオ"/>
          <w:b/>
          <w:sz w:val="24"/>
          <w:lang w:eastAsia="zh-TW"/>
        </w:rPr>
      </w:pPr>
      <w:r>
        <w:rPr>
          <w:rFonts w:hint="eastAsia" w:ascii="メイリオ" w:hAnsi="メイリオ" w:eastAsia="メイリオ"/>
          <w:b/>
          <w:sz w:val="24"/>
          <w:lang w:eastAsia="zh-TW"/>
        </w:rPr>
        <w:t>[記載日：　</w:t>
      </w:r>
      <w:r>
        <w:rPr>
          <w:rFonts w:hint="eastAsia" w:ascii="メイリオ" w:hAnsi="メイリオ" w:eastAsia="メイリオ"/>
          <w:b/>
          <w:sz w:val="24"/>
          <w:lang w:eastAsia="ja-JP"/>
        </w:rPr>
        <w:t>令和</w:t>
      </w:r>
      <w:r>
        <w:rPr>
          <w:rFonts w:hint="eastAsia" w:ascii="メイリオ" w:hAnsi="メイリオ" w:eastAsia="メイリオ"/>
          <w:b/>
          <w:sz w:val="24"/>
          <w:lang w:val="en-US" w:eastAsia="ja-JP"/>
        </w:rPr>
        <w:t>５年３月３０日</w:t>
      </w:r>
      <w:r>
        <w:rPr>
          <w:rFonts w:hint="eastAsia" w:ascii="メイリオ" w:hAnsi="メイリオ" w:eastAsia="メイリオ"/>
          <w:b/>
          <w:sz w:val="24"/>
          <w:lang w:eastAsia="zh-TW"/>
        </w:rPr>
        <w:t>]</w:t>
      </w:r>
    </w:p>
    <w:p>
      <w:pPr>
        <w:widowControl/>
        <w:spacing w:line="360" w:lineRule="exact"/>
        <w:jc w:val="left"/>
        <w:rPr>
          <w:rFonts w:ascii="メイリオ" w:hAnsi="メイリオ" w:eastAsia="メイリオ"/>
          <w:b/>
          <w:sz w:val="24"/>
        </w:rPr>
      </w:pPr>
      <w:r>
        <w:rPr>
          <w:rFonts w:hint="eastAsia" w:ascii="メイリオ" w:hAnsi="メイリオ" w:eastAsia="メイリオ"/>
          <w:b/>
          <w:sz w:val="24"/>
        </w:rPr>
        <w:t>【対応状況に</w:t>
      </w:r>
      <w:r>
        <w:rPr>
          <w:rFonts w:ascii="メイリオ" w:hAnsi="メイリオ" w:eastAsia="メイリオ"/>
          <w:b/>
          <w:sz w:val="24"/>
        </w:rPr>
        <w:t>係る自己評価</w:t>
      </w:r>
      <w:r>
        <w:rPr>
          <w:rFonts w:hint="eastAsia" w:ascii="メイリオ" w:hAnsi="メイリオ" w:eastAsia="メイリオ"/>
          <w:b/>
          <w:sz w:val="24"/>
        </w:rPr>
        <w:t>】</w:t>
      </w:r>
    </w:p>
    <w:p>
      <w:pPr>
        <w:widowControl/>
        <w:spacing w:line="360" w:lineRule="exact"/>
        <w:ind w:firstLine="240" w:firstLineChars="100"/>
        <w:jc w:val="left"/>
        <w:rPr>
          <w:rFonts w:ascii="メイリオ" w:hAnsi="メイリオ" w:eastAsia="メイリオ"/>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13335</wp:posOffset>
                </wp:positionV>
                <wp:extent cx="288925" cy="278130"/>
                <wp:effectExtent l="12700" t="12700" r="22225" b="13970"/>
                <wp:wrapNone/>
                <wp:docPr id="1" name="楕円 1"/>
                <wp:cNvGraphicFramePr/>
                <a:graphic xmlns:a="http://schemas.openxmlformats.org/drawingml/2006/main">
                  <a:graphicData uri="http://schemas.microsoft.com/office/word/2010/wordprocessingShape">
                    <wps:wsp>
                      <wps:cNvSpPr/>
                      <wps:spPr>
                        <a:xfrm>
                          <a:off x="895985" y="1981835"/>
                          <a:ext cx="288925" cy="2781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5pt;margin-top:1.05pt;height:21.9pt;width:22.75pt;z-index:251658240;v-text-anchor:middle;mso-width-relative:page;mso-height-relative:page;" filled="f" stroked="t" coordsize="21600,21600" o:gfxdata="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lRg&#10;g9UAAAAFAQAADwAAAAAAAAABACAAAAAiAAAAZHJzL2Rvd25yZXYueG1sUEsBAhQAFAAAAAgAh07i&#10;QDrAV4NeAgAAlAQAAA4AAAAAAAAAAQAgAAAAJAEAAGRycy9lMm9Eb2MueG1sUEsFBgAAAAAGAAYA&#10;WQEAAPQFAAAAAA==&#10;">
                <v:fill on="f" focussize="0,0"/>
                <v:stroke weight="2pt" color="#385D8A [3204]" joinstyle="round"/>
                <v:imagedata o:title=""/>
                <o:lock v:ext="edit" aspectratio="f"/>
              </v:shape>
            </w:pict>
          </mc:Fallback>
        </mc:AlternateContent>
      </w:r>
      <w:r>
        <w:rPr>
          <w:rFonts w:hint="eastAsia" w:ascii="メイリオ" w:hAnsi="メイリオ" w:eastAsia="メイリオ"/>
          <w:sz w:val="24"/>
        </w:rPr>
        <w:t>A：対応している</w:t>
      </w:r>
    </w:p>
    <w:p>
      <w:pPr>
        <w:widowControl/>
        <w:spacing w:line="360" w:lineRule="exact"/>
        <w:ind w:firstLine="240" w:firstLineChars="100"/>
        <w:jc w:val="left"/>
        <w:rPr>
          <w:rFonts w:ascii="メイリオ" w:hAnsi="メイリオ" w:eastAsia="メイリオ"/>
          <w:sz w:val="24"/>
        </w:rPr>
      </w:pPr>
      <w:r>
        <w:rPr>
          <w:rFonts w:hint="eastAsia" w:ascii="メイリオ" w:hAnsi="メイリオ" w:eastAsia="メイリオ"/>
          <w:sz w:val="24"/>
        </w:rPr>
        <w:t>B：一部対応している</w:t>
      </w:r>
    </w:p>
    <w:p>
      <w:pPr>
        <w:widowControl/>
        <w:spacing w:line="360" w:lineRule="exact"/>
        <w:ind w:firstLine="240" w:firstLineChars="100"/>
        <w:jc w:val="left"/>
        <w:rPr>
          <w:rFonts w:ascii="メイリオ" w:hAnsi="メイリオ" w:eastAsia="メイリオ"/>
          <w:sz w:val="24"/>
        </w:rPr>
      </w:pPr>
      <w:r>
        <w:rPr>
          <w:rFonts w:hint="eastAsia" w:ascii="メイリオ" w:hAnsi="メイリオ" w:eastAsia="メイリオ"/>
          <w:sz w:val="24"/>
        </w:rPr>
        <w:t>C：対応できていない</w:t>
      </w:r>
    </w:p>
    <w:p>
      <w:pPr>
        <w:widowControl/>
        <w:spacing w:line="360" w:lineRule="exact"/>
        <w:ind w:firstLine="240" w:firstLineChars="100"/>
        <w:jc w:val="left"/>
        <w:rPr>
          <w:rFonts w:ascii="メイリオ" w:hAnsi="メイリオ" w:eastAsia="メイリオ"/>
          <w:sz w:val="24"/>
        </w:rPr>
      </w:pPr>
    </w:p>
    <w:p>
      <w:pPr>
        <w:spacing w:line="360" w:lineRule="exact"/>
        <w:rPr>
          <w:rFonts w:ascii="メイリオ" w:hAnsi="メイリオ" w:eastAsia="メイリオ"/>
          <w:sz w:val="24"/>
        </w:rPr>
      </w:pPr>
    </w:p>
    <w:tbl>
      <w:tblPr>
        <w:tblStyle w:val="2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jc w:val="center"/>
              <w:rPr>
                <w:rFonts w:ascii="メイリオ" w:hAnsi="メイリオ" w:eastAsia="メイリオ"/>
                <w:sz w:val="24"/>
              </w:rPr>
            </w:pPr>
            <w:r>
              <w:rPr>
                <w:rFonts w:hint="eastAsia" w:ascii="メイリオ" w:hAnsi="メイリオ" w:eastAsia="メイリオ"/>
                <w:sz w:val="24"/>
              </w:rPr>
              <w:t>項目</w:t>
            </w:r>
          </w:p>
        </w:tc>
        <w:tc>
          <w:tcPr>
            <w:tcW w:w="1275" w:type="dxa"/>
          </w:tcPr>
          <w:p>
            <w:pPr>
              <w:spacing w:line="360" w:lineRule="exact"/>
              <w:jc w:val="center"/>
              <w:rPr>
                <w:rFonts w:ascii="メイリオ" w:hAnsi="メイリオ" w:eastAsia="メイリオ"/>
                <w:sz w:val="24"/>
              </w:rPr>
            </w:pPr>
            <w:r>
              <w:rPr>
                <w:rFonts w:hint="eastAsia" w:ascii="メイリオ" w:hAnsi="メイリオ" w:eastAsia="メイリオ"/>
                <w:sz w:val="24"/>
              </w:rPr>
              <w:t>対応状況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widowControl/>
              <w:spacing w:line="360" w:lineRule="exact"/>
              <w:jc w:val="left"/>
              <w:rPr>
                <w:rFonts w:ascii="メイリオ" w:hAnsi="メイリオ" w:eastAsia="メイリオ"/>
                <w:b/>
                <w:sz w:val="24"/>
              </w:rPr>
            </w:pPr>
            <w:r>
              <w:rPr>
                <w:rFonts w:hint="eastAsia" w:ascii="メイリオ" w:hAnsi="メイリオ" w:eastAsia="メイリオ"/>
                <w:b/>
                <w:sz w:val="24"/>
              </w:rPr>
              <w:t>原則１ 法令等に基づき適切な団体運営及び事業運営を行うべきである。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rPr>
                <w:rFonts w:ascii="メイリオ" w:hAnsi="メイリオ" w:eastAsia="メイリオ"/>
                <w:sz w:val="24"/>
              </w:rPr>
            </w:pPr>
            <w:r>
              <w:rPr>
                <w:rFonts w:ascii="メイリオ" w:hAnsi="メイリオ" w:eastAsia="メイリオ"/>
                <w:sz w:val="24"/>
              </w:rPr>
              <w:t xml:space="preserve">(1) </w:t>
            </w:r>
            <w:r>
              <w:rPr>
                <w:rFonts w:hint="eastAsia" w:ascii="メイリオ" w:hAnsi="メイリオ" w:eastAsia="メイリオ"/>
                <w:sz w:val="24"/>
              </w:rPr>
              <w:t>法人格を有する団体は，団体に適用される法令を遵守しているか。</w:t>
            </w:r>
          </w:p>
        </w:tc>
        <w:tc>
          <w:tcPr>
            <w:tcW w:w="1275" w:type="dxa"/>
          </w:tcPr>
          <w:p>
            <w:pPr>
              <w:spacing w:line="360" w:lineRule="exact"/>
              <w:rPr>
                <w:rFonts w:ascii="メイリオ" w:hAnsi="メイリオ" w:eastAsia="メイリオ"/>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ascii="メイリオ" w:hAnsi="メイリオ" w:eastAsia="メイリオ"/>
                <w:sz w:val="24"/>
                <w:shd w:val="pct10" w:color="auto" w:fill="FFFFFF"/>
              </w:rPr>
            </w:pPr>
          </w:p>
          <w:p>
            <w:pPr>
              <w:spacing w:line="360" w:lineRule="exact"/>
              <w:rPr>
                <w:rFonts w:ascii="メイリオ" w:hAnsi="メイリオ" w:eastAsia="メイリオ"/>
                <w:sz w:val="24"/>
                <w:shd w:val="pct10" w:color="auto" w:fill="FFFFFF"/>
              </w:rPr>
            </w:pPr>
          </w:p>
          <w:p>
            <w:pPr>
              <w:spacing w:line="360" w:lineRule="exact"/>
              <w:rPr>
                <w:rFonts w:ascii="メイリオ" w:hAnsi="メイリオ" w:eastAsia="メイリオ"/>
                <w:sz w:val="24"/>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ind w:left="240" w:hanging="240" w:hangingChars="100"/>
              <w:rPr>
                <w:rFonts w:ascii="メイリオ" w:hAnsi="メイリオ" w:eastAsia="メイリオ"/>
              </w:rPr>
            </w:pPr>
            <w:r>
              <w:rPr>
                <w:rFonts w:ascii="メイリオ" w:hAnsi="メイリオ" w:eastAsia="メイリオ"/>
                <w:sz w:val="24"/>
              </w:rPr>
              <w:t>(2)</w:t>
            </w:r>
            <w:r>
              <w:rPr>
                <w:rFonts w:hint="eastAsia" w:ascii="メイリオ" w:hAnsi="メイリオ" w:eastAsia="メイリオ"/>
                <w:sz w:val="24"/>
              </w:rPr>
              <w:t xml:space="preserve"> 法人格を有しない団体は，団体としての実体を備え，団体の規約等を遵守しているか。</w:t>
            </w:r>
          </w:p>
        </w:tc>
        <w:tc>
          <w:tcPr>
            <w:tcW w:w="1275" w:type="dxa"/>
          </w:tcPr>
          <w:p>
            <w:pPr>
              <w:spacing w:line="360" w:lineRule="exact"/>
              <w:rPr>
                <w:rFonts w:hint="eastAsia" w:ascii="メイリオ" w:hAnsi="メイリオ" w:eastAsia="メイリオ"/>
                <w:lang w:eastAsia="ja-JP"/>
              </w:rPr>
            </w:pPr>
            <w:r>
              <w:rPr>
                <w:rFonts w:hint="eastAsia" w:ascii="メイリオ" w:hAnsi="メイリオ" w:eastAsia="メイリオ"/>
                <w:sz w:val="24"/>
                <w:szCs w:val="24"/>
                <w:lang w:val="en-US"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ascii="メイリオ" w:hAnsi="メイリオ" w:eastAsia="メイリオ"/>
                <w:sz w:val="24"/>
              </w:rPr>
            </w:pPr>
          </w:p>
          <w:p>
            <w:pPr>
              <w:spacing w:line="360" w:lineRule="exact"/>
              <w:rPr>
                <w:rFonts w:hint="eastAsia" w:ascii="メイリオ" w:hAnsi="メイリオ" w:eastAsia="メイリオ"/>
                <w:lang w:eastAsia="ja-JP"/>
              </w:rPr>
            </w:pPr>
            <w:r>
              <w:rPr>
                <w:rFonts w:hint="eastAsia" w:ascii="メイリオ" w:hAnsi="メイリオ" w:eastAsia="メイリオ"/>
                <w:lang w:eastAsia="ja-JP"/>
              </w:rPr>
              <w:t>　中央競技団体の定款に沿った愛媛県ウエイトリフティング協会規約等を制定し、当協会の役員及び会員は当該規約等を遵守している。</w:t>
            </w:r>
          </w:p>
          <w:p>
            <w:pPr>
              <w:spacing w:line="360" w:lineRule="exact"/>
              <w:rPr>
                <w:rFonts w:hint="eastAsia" w:ascii="メイリオ" w:hAnsi="メイリオ" w:eastAsia="メイリオ"/>
                <w:lang w:eastAsia="ja-JP"/>
              </w:rPr>
            </w:pPr>
            <w:r>
              <w:rPr>
                <w:rFonts w:hint="eastAsia" w:ascii="メイリオ" w:hAnsi="メイリオ" w:eastAsia="メイリオ"/>
                <w:lang w:eastAsia="ja-JP"/>
              </w:rPr>
              <w:t>　当協会の専用口座を開設し、団体として活動のための財産を区分して管理・運営している。</w:t>
            </w:r>
          </w:p>
          <w:p>
            <w:pPr>
              <w:spacing w:line="360" w:lineRule="exact"/>
              <w:rPr>
                <w:rFonts w:ascii="メイリオ" w:hAnsi="メイリオ" w:eastAsia="メイリオ"/>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rPr>
                <w:rFonts w:ascii="メイリオ" w:hAnsi="メイリオ" w:eastAsia="メイリオ"/>
                <w:sz w:val="24"/>
              </w:rPr>
            </w:pPr>
            <w:r>
              <w:rPr>
                <w:rFonts w:ascii="メイリオ" w:hAnsi="メイリオ" w:eastAsia="メイリオ"/>
                <w:sz w:val="24"/>
              </w:rPr>
              <w:t xml:space="preserve">(3) </w:t>
            </w:r>
            <w:r>
              <w:rPr>
                <w:rFonts w:hint="eastAsia" w:ascii="メイリオ" w:hAnsi="メイリオ" w:eastAsia="メイリオ"/>
                <w:sz w:val="24"/>
              </w:rPr>
              <w:t>事業運営に当たって適用される法令等を遵守しているか。</w:t>
            </w:r>
          </w:p>
        </w:tc>
        <w:tc>
          <w:tcPr>
            <w:tcW w:w="1275" w:type="dxa"/>
          </w:tcPr>
          <w:p>
            <w:pPr>
              <w:spacing w:line="360" w:lineRule="exact"/>
              <w:rPr>
                <w:rFonts w:hint="eastAsia" w:ascii="メイリオ" w:hAnsi="メイリオ" w:eastAsia="メイリオ"/>
                <w:lang w:eastAsia="ja-JP"/>
              </w:rPr>
            </w:pPr>
            <w:r>
              <w:rPr>
                <w:rFonts w:hint="eastAsia" w:ascii="メイリオ" w:hAnsi="メイリオ" w:eastAsia="メイリオ"/>
                <w:sz w:val="24"/>
                <w:szCs w:val="24"/>
                <w:lang w:val="en-US"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ascii="メイリオ" w:hAnsi="メイリオ" w:eastAsia="メイリオ"/>
                <w:sz w:val="24"/>
              </w:rPr>
            </w:pPr>
          </w:p>
          <w:p>
            <w:pPr>
              <w:spacing w:line="360" w:lineRule="exact"/>
              <w:rPr>
                <w:rFonts w:hint="eastAsia" w:ascii="メイリオ" w:hAnsi="メイリオ" w:eastAsia="メイリオ"/>
                <w:lang w:eastAsia="ja-JP"/>
              </w:rPr>
            </w:pPr>
            <w:r>
              <w:rPr>
                <w:rFonts w:hint="eastAsia" w:ascii="メイリオ" w:hAnsi="メイリオ" w:eastAsia="メイリオ"/>
                <w:lang w:eastAsia="ja-JP"/>
              </w:rPr>
              <w:t>　事業運営においては、適用される関係法令、地方公共団体が定める各種条例ゃ規則等を遵守している。</w:t>
            </w:r>
          </w:p>
          <w:p>
            <w:pPr>
              <w:spacing w:line="360" w:lineRule="exact"/>
              <w:rPr>
                <w:rFonts w:hint="eastAsia" w:ascii="メイリオ" w:hAnsi="メイリオ" w:eastAsia="メイリオ"/>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ind w:left="240" w:hanging="240" w:hangingChars="100"/>
              <w:rPr>
                <w:rFonts w:ascii="メイリオ" w:hAnsi="メイリオ" w:eastAsia="メイリオ"/>
                <w:sz w:val="24"/>
              </w:rPr>
            </w:pPr>
            <w:r>
              <w:rPr>
                <w:rFonts w:hint="eastAsia" w:ascii="メイリオ" w:hAnsi="メイリオ" w:eastAsia="メイリオ"/>
                <w:sz w:val="24"/>
              </w:rPr>
              <w:t>(4) 適切な団体運営及び事業運営を確保するための役員等の体制を整備しているか。</w:t>
            </w:r>
          </w:p>
        </w:tc>
        <w:tc>
          <w:tcPr>
            <w:tcW w:w="1275" w:type="dxa"/>
          </w:tcPr>
          <w:p>
            <w:pPr>
              <w:spacing w:line="360" w:lineRule="exact"/>
              <w:rPr>
                <w:rFonts w:hint="eastAsia" w:ascii="メイリオ" w:hAnsi="メイリオ" w:eastAsia="メイリオ"/>
                <w:lang w:eastAsia="ja-JP"/>
              </w:rPr>
            </w:pPr>
            <w:r>
              <w:rPr>
                <w:rFonts w:hint="eastAsia" w:ascii="メイリオ" w:hAnsi="メイリオ" w:eastAsia="メイリオ"/>
                <w:sz w:val="24"/>
                <w:szCs w:val="24"/>
                <w:lang w:val="en-US"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hint="eastAsia" w:ascii="メイリオ" w:hAnsi="メイリオ" w:eastAsia="メイリオ"/>
                <w:sz w:val="21"/>
                <w:szCs w:val="21"/>
                <w:lang w:val="en-US" w:eastAsia="ja-JP"/>
              </w:rPr>
            </w:pPr>
            <w:r>
              <w:rPr>
                <w:rFonts w:hint="eastAsia" w:ascii="メイリオ" w:hAnsi="メイリオ" w:eastAsia="メイリオ"/>
                <w:sz w:val="24"/>
                <w:lang w:eastAsia="ja-JP"/>
              </w:rPr>
              <w:t>　</w:t>
            </w:r>
            <w:r>
              <w:rPr>
                <w:rFonts w:hint="eastAsia" w:ascii="メイリオ" w:hAnsi="メイリオ" w:eastAsia="メイリオ"/>
                <w:sz w:val="21"/>
                <w:szCs w:val="21"/>
                <w:lang w:eastAsia="ja-JP"/>
              </w:rPr>
              <w:t>規約に定める理事</w:t>
            </w:r>
            <w:r>
              <w:rPr>
                <w:rFonts w:hint="eastAsia" w:ascii="メイリオ" w:hAnsi="メイリオ" w:eastAsia="メイリオ"/>
                <w:sz w:val="21"/>
                <w:szCs w:val="21"/>
                <w:lang w:val="en-US" w:eastAsia="ja-JP"/>
              </w:rPr>
              <w:t>９名、監事２名の役員体制を整えている。</w:t>
            </w:r>
          </w:p>
          <w:p>
            <w:pPr>
              <w:spacing w:line="360" w:lineRule="exact"/>
              <w:rPr>
                <w:rFonts w:hint="eastAsia" w:ascii="メイリオ" w:hAnsi="メイリオ" w:eastAsia="メイリオ"/>
                <w:sz w:val="21"/>
                <w:szCs w:val="21"/>
                <w:lang w:val="en-US" w:eastAsia="ja-JP"/>
              </w:rPr>
            </w:pPr>
            <w:r>
              <w:rPr>
                <w:rFonts w:hint="eastAsia" w:ascii="メイリオ" w:hAnsi="メイリオ" w:eastAsia="メイリオ"/>
                <w:sz w:val="21"/>
                <w:szCs w:val="21"/>
                <w:lang w:val="en-US" w:eastAsia="ja-JP"/>
              </w:rPr>
              <w:t>　理事会(総会)において決算書類及び事業報告の承認手続きを行うとともに、監事による監査等を通じて適切な団体運営に務めている。</w:t>
            </w:r>
          </w:p>
          <w:p>
            <w:pPr>
              <w:spacing w:line="360" w:lineRule="exact"/>
              <w:rPr>
                <w:rFonts w:hint="default" w:ascii="メイリオ" w:hAnsi="メイリオ" w:eastAsia="メイリオ"/>
                <w:sz w:val="24"/>
                <w:lang w:val="en-US" w:eastAsia="ja-JP"/>
              </w:rPr>
            </w:pPr>
            <w:r>
              <w:rPr>
                <w:rFonts w:hint="eastAsia" w:ascii="メイリオ" w:hAnsi="メイリオ" w:eastAsia="メイリオ"/>
                <w:sz w:val="21"/>
                <w:szCs w:val="21"/>
                <w:lang w:val="en-US" w:eastAsia="ja-JP"/>
              </w:rPr>
              <w:t>　また事業の必要に応じた各種専門委員会を儲け、事業に精通した理事を配置す</w:t>
            </w:r>
            <w:r>
              <w:rPr>
                <w:rFonts w:hint="eastAsia" w:ascii="メイリオ" w:hAnsi="メイリオ" w:eastAsia="メイリオ"/>
                <w:sz w:val="24"/>
                <w:lang w:val="en-US" w:eastAsia="ja-JP"/>
              </w:rPr>
              <w:t>ることによ</w:t>
            </w:r>
            <w:r>
              <w:rPr>
                <w:rFonts w:hint="eastAsia" w:ascii="メイリオ" w:hAnsi="メイリオ" w:eastAsia="メイリオ"/>
                <w:sz w:val="21"/>
                <w:szCs w:val="21"/>
                <w:lang w:val="en-US" w:eastAsia="ja-JP"/>
              </w:rPr>
              <w:t>り、組織の実情に見合った議論を行い、対応することが可能である。</w:t>
            </w:r>
          </w:p>
          <w:p>
            <w:pPr>
              <w:spacing w:line="360" w:lineRule="exact"/>
              <w:rPr>
                <w:rFonts w:ascii="メイリオ" w:hAnsi="メイリオ" w:eastAsia="メイリオ"/>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b/>
                <w:sz w:val="24"/>
              </w:rPr>
            </w:pPr>
            <w:r>
              <w:rPr>
                <w:rFonts w:hint="eastAsia" w:ascii="メイリオ" w:hAnsi="メイリオ" w:eastAsia="メイリオ"/>
                <w:b/>
                <w:sz w:val="24"/>
              </w:rPr>
              <w:t>原則2 組織運営に関する目指すべき基本方針を策定し公表すべきである。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rPr>
                <w:rFonts w:ascii="メイリオ" w:hAnsi="メイリオ" w:eastAsia="メイリオ"/>
                <w:sz w:val="24"/>
              </w:rPr>
            </w:pPr>
            <w:r>
              <w:rPr>
                <w:rFonts w:hint="eastAsia" w:ascii="メイリオ" w:hAnsi="メイリオ" w:eastAsia="メイリオ"/>
                <w:sz w:val="24"/>
              </w:rPr>
              <w:t>(1) 組織運営に関する目指すべき基本方針を策定し公表しているか。</w:t>
            </w:r>
          </w:p>
        </w:tc>
        <w:tc>
          <w:tcPr>
            <w:tcW w:w="1275" w:type="dxa"/>
          </w:tcPr>
          <w:p>
            <w:pPr>
              <w:spacing w:line="360" w:lineRule="exact"/>
              <w:rPr>
                <w:rFonts w:hint="default" w:ascii="メイリオ" w:hAnsi="メイリオ" w:eastAsia="メイリオ"/>
                <w:sz w:val="24"/>
                <w:shd w:val="pct10" w:color="auto" w:fill="FFFFFF"/>
                <w:lang w:val="en-US" w:eastAsia="ja-JP"/>
              </w:rPr>
            </w:pPr>
            <w:r>
              <w:rPr>
                <w:rFonts w:hint="eastAsia" w:ascii="メイリオ" w:hAnsi="メイリオ" w:eastAsia="メイリオ"/>
                <w:sz w:val="24"/>
                <w:shd w:val="pct10" w:color="auto" w:fill="FFFFFF"/>
                <w:lang w:val="en-US"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hint="eastAsia" w:ascii="メイリオ" w:hAnsi="メイリオ" w:eastAsia="メイリオ"/>
                <w:sz w:val="21"/>
                <w:szCs w:val="21"/>
                <w:lang w:eastAsia="ja-JP"/>
              </w:rPr>
            </w:pPr>
            <w:r>
              <w:rPr>
                <w:rFonts w:hint="eastAsia" w:ascii="メイリオ" w:hAnsi="メイリオ" w:eastAsia="メイリオ"/>
                <w:sz w:val="21"/>
                <w:szCs w:val="21"/>
                <w:lang w:eastAsia="ja-JP"/>
              </w:rPr>
              <w:t>　基本方針を定め、事業計画書に記載のうえ、理事会に図っている。</w:t>
            </w:r>
          </w:p>
          <w:p>
            <w:pPr>
              <w:spacing w:line="360" w:lineRule="exact"/>
              <w:rPr>
                <w:rFonts w:ascii="メイリオ" w:hAnsi="メイリオ" w:eastAsia="メイリオ"/>
              </w:rPr>
            </w:pPr>
          </w:p>
          <w:p>
            <w:pPr>
              <w:spacing w:line="360" w:lineRule="exact"/>
              <w:rPr>
                <w:rFonts w:ascii="メイリオ" w:hAnsi="メイリオ" w:eastAsia="メイリオ"/>
              </w:rPr>
            </w:pPr>
          </w:p>
          <w:p>
            <w:pPr>
              <w:spacing w:line="360" w:lineRule="exact"/>
              <w:jc w:val="left"/>
              <w:rPr>
                <w:rFonts w:ascii="メイリオ" w:hAnsi="メイリオ" w:eastAsia="メイリオ"/>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pacing w:val="-2"/>
                <w:shd w:val="pct10" w:color="auto" w:fill="FFFFFF"/>
              </w:rPr>
            </w:pPr>
            <w:r>
              <w:rPr>
                <w:rFonts w:hint="eastAsia" w:ascii="メイリオ" w:hAnsi="メイリオ" w:eastAsia="メイリオ"/>
                <w:b/>
                <w:spacing w:val="-2"/>
                <w:sz w:val="24"/>
              </w:rPr>
              <w:t>原則3</w:t>
            </w:r>
            <w:r>
              <w:rPr>
                <w:rFonts w:hint="eastAsia"/>
                <w:spacing w:val="-2"/>
              </w:rPr>
              <w:t xml:space="preserve"> </w:t>
            </w:r>
            <w:r>
              <w:rPr>
                <w:rFonts w:hint="eastAsia" w:ascii="メイリオ" w:hAnsi="メイリオ" w:eastAsia="メイリオ"/>
                <w:b/>
                <w:spacing w:val="-2"/>
                <w:sz w:val="24"/>
              </w:rPr>
              <w:t>暴力行為の根絶等に向けたコンプライアンス意識の徹底を図るべきである。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rPr>
                <w:rFonts w:ascii="メイリオ" w:hAnsi="メイリオ" w:eastAsia="メイリオ"/>
                <w:sz w:val="24"/>
              </w:rPr>
            </w:pPr>
            <w:r>
              <w:rPr>
                <w:rFonts w:ascii="メイリオ" w:hAnsi="メイリオ" w:eastAsia="メイリオ"/>
                <w:sz w:val="24"/>
              </w:rPr>
              <w:t xml:space="preserve">(1) </w:t>
            </w:r>
            <w:r>
              <w:rPr>
                <w:rFonts w:hint="eastAsia" w:ascii="メイリオ" w:hAnsi="メイリオ" w:eastAsia="メイリオ"/>
                <w:sz w:val="24"/>
              </w:rPr>
              <w:t>役職員に対し，コンプライアンス教育を実施しているか，又はコン</w:t>
            </w:r>
          </w:p>
          <w:p>
            <w:pPr>
              <w:spacing w:line="360" w:lineRule="exact"/>
              <w:ind w:firstLine="240" w:firstLineChars="100"/>
              <w:rPr>
                <w:rFonts w:ascii="メイリオ" w:hAnsi="メイリオ" w:eastAsia="メイリオ"/>
                <w:b/>
                <w:sz w:val="24"/>
              </w:rPr>
            </w:pPr>
            <w:r>
              <w:rPr>
                <w:rFonts w:hint="eastAsia" w:ascii="メイリオ" w:hAnsi="メイリオ" w:eastAsia="メイリオ"/>
                <w:sz w:val="24"/>
              </w:rPr>
              <w:t>プライアンスに関する研修等への参加を促しているか。</w:t>
            </w:r>
          </w:p>
        </w:tc>
        <w:tc>
          <w:tcPr>
            <w:tcW w:w="1275" w:type="dxa"/>
          </w:tcPr>
          <w:p>
            <w:pPr>
              <w:spacing w:line="360" w:lineRule="exact"/>
              <w:rPr>
                <w:rFonts w:hint="eastAsia" w:ascii="メイリオ" w:hAnsi="メイリオ" w:eastAsia="メイリオ"/>
                <w:lang w:eastAsia="ja-JP"/>
              </w:rPr>
            </w:pPr>
            <w:r>
              <w:rPr>
                <w:rFonts w:hint="eastAsia" w:ascii="メイリオ" w:hAnsi="メイリオ" w:eastAsia="メイリオ"/>
                <w:lang w:eastAsia="ja-JP"/>
              </w:rPr>
              <w:t>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ascii="メイリオ" w:hAnsi="メイリオ" w:eastAsia="メイリオ"/>
              </w:rPr>
            </w:pPr>
          </w:p>
          <w:p>
            <w:pPr>
              <w:spacing w:line="360" w:lineRule="exact"/>
              <w:rPr>
                <w:rFonts w:hint="default" w:ascii="メイリオ" w:hAnsi="メイリオ" w:eastAsia="メイリオ"/>
                <w:lang w:val="en-US" w:eastAsia="ja-JP"/>
              </w:rPr>
            </w:pPr>
            <w:r>
              <w:rPr>
                <w:rFonts w:hint="eastAsia" w:ascii="メイリオ" w:hAnsi="メイリオ" w:eastAsia="メイリオ"/>
                <w:lang w:eastAsia="ja-JP"/>
              </w:rPr>
              <w:t>　令和</w:t>
            </w:r>
            <w:r>
              <w:rPr>
                <w:rFonts w:hint="eastAsia" w:ascii="メイリオ" w:hAnsi="メイリオ" w:eastAsia="メイリオ"/>
                <w:lang w:val="en-US" w:eastAsia="ja-JP"/>
              </w:rPr>
              <w:t>3年1月に日本ウエイトリフティング協会が主催する教育研修会にオンライン研修として受講した。当協会はこの2年間は研修会実施せず役員に対してコンプライアンス教育に関する資料は配布しているが、不十分であるため、役員を対象としたコンプライアンス研修の実施を検討する。</w:t>
            </w:r>
          </w:p>
          <w:p>
            <w:pPr>
              <w:spacing w:line="360" w:lineRule="exact"/>
              <w:rPr>
                <w:rFonts w:ascii="メイリオ" w:hAnsi="メイリオ" w:eastAsia="メイリオ"/>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rPr>
                <w:rFonts w:ascii="メイリオ" w:hAnsi="メイリオ" w:eastAsia="メイリオ"/>
                <w:sz w:val="24"/>
              </w:rPr>
            </w:pPr>
            <w:r>
              <w:rPr>
                <w:rFonts w:ascii="メイリオ" w:hAnsi="メイリオ" w:eastAsia="メイリオ"/>
                <w:sz w:val="24"/>
              </w:rPr>
              <w:t xml:space="preserve">(2) </w:t>
            </w:r>
            <w:r>
              <w:rPr>
                <w:rFonts w:hint="eastAsia" w:ascii="メイリオ" w:hAnsi="メイリオ" w:eastAsia="メイリオ"/>
                <w:sz w:val="24"/>
              </w:rPr>
              <w:t>指導者，競技者等に対し，コンプライアンス教育を実施している</w:t>
            </w:r>
          </w:p>
          <w:p>
            <w:pPr>
              <w:spacing w:line="360" w:lineRule="exact"/>
              <w:ind w:firstLine="240" w:firstLineChars="100"/>
              <w:rPr>
                <w:rFonts w:ascii="メイリオ" w:hAnsi="メイリオ" w:eastAsia="メイリオ"/>
                <w:b/>
                <w:sz w:val="24"/>
              </w:rPr>
            </w:pPr>
            <w:r>
              <w:rPr>
                <w:rFonts w:hint="eastAsia" w:ascii="メイリオ" w:hAnsi="メイリオ" w:eastAsia="メイリオ"/>
                <w:sz w:val="24"/>
              </w:rPr>
              <w:t>か，又はコンプライアンスに関する研修等への参加を促しているか。</w:t>
            </w:r>
          </w:p>
        </w:tc>
        <w:tc>
          <w:tcPr>
            <w:tcW w:w="1275" w:type="dxa"/>
          </w:tcPr>
          <w:p>
            <w:pPr>
              <w:spacing w:line="360" w:lineRule="exact"/>
              <w:rPr>
                <w:rFonts w:hint="eastAsia" w:ascii="メイリオ" w:hAnsi="メイリオ" w:eastAsia="メイリオ"/>
                <w:lang w:eastAsia="ja-JP"/>
              </w:rPr>
            </w:pPr>
            <w:r>
              <w:rPr>
                <w:rFonts w:hint="eastAsia" w:ascii="メイリオ" w:hAnsi="メイリオ" w:eastAsia="メイリオ"/>
                <w:lang w:eastAsia="ja-JP"/>
              </w:rPr>
              <w:t>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hint="default" w:ascii="メイリオ" w:hAnsi="メイリオ" w:eastAsia="メイリオ"/>
                <w:lang w:val="en-US" w:eastAsia="ja-JP"/>
              </w:rPr>
            </w:pPr>
            <w:r>
              <w:rPr>
                <w:rFonts w:hint="eastAsia" w:ascii="メイリオ" w:hAnsi="メイリオ" w:eastAsia="メイリオ"/>
                <w:lang w:eastAsia="ja-JP"/>
              </w:rPr>
              <w:t>　令和</w:t>
            </w:r>
            <w:r>
              <w:rPr>
                <w:rFonts w:hint="eastAsia" w:ascii="メイリオ" w:hAnsi="メイリオ" w:eastAsia="メイリオ"/>
                <w:lang w:val="en-US" w:eastAsia="ja-JP"/>
              </w:rPr>
              <w:t>3年1月に日本ウエイトリフティング協会が主催する教育研修会にオンライン研修として受講した。当協会はこの2年間は研修会実施せず指導者・選手に対してコンプライアンス教育に関する資料は配布しているが、不十分であるため、指導者・選手を対象としたコンプライアンス研修の実施を検討する。</w:t>
            </w:r>
          </w:p>
          <w:p>
            <w:pPr>
              <w:spacing w:line="360" w:lineRule="exact"/>
              <w:rPr>
                <w:rFonts w:ascii="メイリオ" w:hAnsi="メイリオ" w:eastAsia="メイリオ"/>
              </w:rPr>
            </w:pPr>
          </w:p>
          <w:p>
            <w:pPr>
              <w:spacing w:line="360" w:lineRule="exact"/>
              <w:rPr>
                <w:rFonts w:ascii="メイリオ" w:hAnsi="メイリオ" w:eastAsia="メイリオ"/>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widowControl/>
              <w:spacing w:line="360" w:lineRule="exact"/>
              <w:jc w:val="left"/>
              <w:rPr>
                <w:rFonts w:ascii="メイリオ" w:hAnsi="メイリオ" w:eastAsia="メイリオ"/>
                <w:b/>
                <w:sz w:val="24"/>
              </w:rPr>
            </w:pPr>
            <w:r>
              <w:rPr>
                <w:rFonts w:hint="eastAsia" w:ascii="メイリオ" w:hAnsi="メイリオ" w:eastAsia="メイリオ"/>
                <w:b/>
                <w:sz w:val="24"/>
              </w:rPr>
              <w:t>原則４ 公正かつ適切な会計処理を行うべきである。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rPr>
                <w:rFonts w:ascii="メイリオ" w:hAnsi="メイリオ" w:eastAsia="メイリオ"/>
              </w:rPr>
            </w:pPr>
            <w:r>
              <w:rPr>
                <w:rFonts w:ascii="メイリオ" w:hAnsi="メイリオ" w:eastAsia="メイリオ"/>
                <w:sz w:val="24"/>
              </w:rPr>
              <w:t xml:space="preserve">(1) </w:t>
            </w:r>
            <w:r>
              <w:rPr>
                <w:rFonts w:hint="eastAsia" w:ascii="メイリオ" w:hAnsi="メイリオ" w:eastAsia="メイリオ"/>
                <w:sz w:val="24"/>
              </w:rPr>
              <w:t>財務・経理の処理を適切に行い，公正な会計原則を遵守しているか。</w:t>
            </w:r>
          </w:p>
        </w:tc>
        <w:tc>
          <w:tcPr>
            <w:tcW w:w="1275" w:type="dxa"/>
          </w:tcPr>
          <w:p>
            <w:pPr>
              <w:spacing w:line="360" w:lineRule="exact"/>
              <w:rPr>
                <w:rFonts w:hint="eastAsia" w:ascii="メイリオ" w:hAnsi="メイリオ" w:eastAsia="メイリオ"/>
                <w:lang w:eastAsia="ja-JP"/>
              </w:rPr>
            </w:pPr>
            <w:r>
              <w:rPr>
                <w:rFonts w:hint="eastAsia" w:ascii="メイリオ" w:hAnsi="メイリオ" w:eastAsia="メイリオ"/>
                <w:lang w:val="en-US"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hint="eastAsia" w:ascii="メイリオ" w:hAnsi="メイリオ" w:eastAsia="メイリオ"/>
                <w:lang w:eastAsia="ja-JP"/>
              </w:rPr>
            </w:pPr>
            <w:r>
              <w:rPr>
                <w:rFonts w:hint="eastAsia" w:ascii="メイリオ" w:hAnsi="メイリオ" w:eastAsia="メイリオ"/>
                <w:lang w:eastAsia="ja-JP"/>
              </w:rPr>
              <w:t>　当協会の規約に基づき、適切に会計処理を行っている。</w:t>
            </w:r>
          </w:p>
          <w:p>
            <w:pPr>
              <w:spacing w:line="360" w:lineRule="exact"/>
              <w:rPr>
                <w:rFonts w:ascii="メイリオ" w:hAnsi="メイリオ" w:eastAsia="メイリオ"/>
              </w:rPr>
            </w:pPr>
          </w:p>
          <w:p>
            <w:pPr>
              <w:spacing w:line="360" w:lineRule="exact"/>
              <w:rPr>
                <w:rFonts w:ascii="メイリオ" w:hAnsi="メイリオ" w:eastAsia="メイリオ"/>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ind w:left="623" w:leftChars="11" w:hanging="600" w:hangingChars="250"/>
              <w:rPr>
                <w:rFonts w:ascii="メイリオ" w:hAnsi="メイリオ" w:eastAsia="メイリオ"/>
                <w:sz w:val="24"/>
              </w:rPr>
            </w:pPr>
            <w:r>
              <w:rPr>
                <w:rFonts w:ascii="メイリオ" w:hAnsi="メイリオ" w:eastAsia="メイリオ"/>
                <w:sz w:val="24"/>
              </w:rPr>
              <w:t xml:space="preserve">(2) </w:t>
            </w:r>
            <w:r>
              <w:rPr>
                <w:rFonts w:hint="eastAsia" w:ascii="メイリオ" w:hAnsi="メイリオ" w:eastAsia="メイリオ"/>
                <w:sz w:val="24"/>
              </w:rPr>
              <w:t>国庫補助金等の利用に関し，適正な使用のために求められる法令，</w:t>
            </w:r>
          </w:p>
          <w:p>
            <w:pPr>
              <w:spacing w:line="360" w:lineRule="exact"/>
              <w:ind w:left="563" w:leftChars="211" w:hanging="120" w:hangingChars="50"/>
              <w:rPr>
                <w:rFonts w:ascii="メイリオ" w:hAnsi="メイリオ" w:eastAsia="メイリオ"/>
                <w:sz w:val="24"/>
              </w:rPr>
            </w:pPr>
            <w:r>
              <w:rPr>
                <w:rFonts w:hint="eastAsia" w:ascii="メイリオ" w:hAnsi="メイリオ" w:eastAsia="メイリオ"/>
                <w:sz w:val="24"/>
              </w:rPr>
              <w:t>ガイドライン等を遵守しているか。</w:t>
            </w:r>
          </w:p>
        </w:tc>
        <w:tc>
          <w:tcPr>
            <w:tcW w:w="1275" w:type="dxa"/>
          </w:tcPr>
          <w:p>
            <w:pPr>
              <w:spacing w:line="360" w:lineRule="exact"/>
              <w:rPr>
                <w:rFonts w:hint="eastAsia" w:ascii="メイリオ" w:hAnsi="メイリオ" w:eastAsia="メイリオ"/>
                <w:lang w:eastAsia="ja-JP"/>
              </w:rPr>
            </w:pPr>
            <w:r>
              <w:rPr>
                <w:rFonts w:hint="eastAsia" w:ascii="メイリオ" w:hAnsi="メイリオ" w:eastAsia="メイリオ"/>
                <w:lang w:val="en-US"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ascii="メイリオ" w:hAnsi="メイリオ" w:eastAsia="メイリオ"/>
              </w:rPr>
            </w:pPr>
          </w:p>
          <w:p>
            <w:pPr>
              <w:spacing w:line="360" w:lineRule="exact"/>
              <w:rPr>
                <w:rFonts w:hint="eastAsia" w:ascii="メイリオ" w:hAnsi="メイリオ" w:eastAsia="メイリオ"/>
                <w:lang w:eastAsia="ja-JP"/>
              </w:rPr>
            </w:pPr>
            <w:r>
              <w:rPr>
                <w:rFonts w:hint="eastAsia" w:ascii="メイリオ" w:hAnsi="メイリオ" w:eastAsia="メイリオ"/>
                <w:lang w:eastAsia="ja-JP"/>
              </w:rPr>
              <w:t>　助成元における交付要綱等の規程に沿って適切に処理し、助成先の監査を受けている。</w:t>
            </w:r>
          </w:p>
          <w:p>
            <w:pPr>
              <w:spacing w:line="360" w:lineRule="exact"/>
              <w:rPr>
                <w:rFonts w:ascii="メイリオ" w:hAnsi="メイリオ" w:eastAsia="メイリオ"/>
              </w:rPr>
            </w:pPr>
          </w:p>
          <w:p>
            <w:pPr>
              <w:spacing w:line="360" w:lineRule="exact"/>
              <w:rPr>
                <w:rFonts w:ascii="メイリオ" w:hAnsi="メイリオ" w:eastAsia="メイリオ"/>
              </w:rPr>
            </w:pPr>
          </w:p>
        </w:tc>
      </w:tr>
    </w:tbl>
    <w:p/>
    <w:p/>
    <w:tbl>
      <w:tblPr>
        <w:tblStyle w:val="2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rPr>
                <w:rFonts w:ascii="メイリオ" w:hAnsi="メイリオ" w:eastAsia="メイリオ"/>
                <w:sz w:val="24"/>
              </w:rPr>
            </w:pPr>
            <w:r>
              <w:rPr>
                <w:rFonts w:ascii="メイリオ" w:hAnsi="メイリオ" w:eastAsia="メイリオ"/>
                <w:sz w:val="24"/>
              </w:rPr>
              <w:t xml:space="preserve">(3) </w:t>
            </w:r>
            <w:r>
              <w:rPr>
                <w:rFonts w:hint="eastAsia" w:ascii="メイリオ" w:hAnsi="メイリオ" w:eastAsia="メイリオ"/>
                <w:sz w:val="24"/>
              </w:rPr>
              <w:t>会計処理を公正かつ適切に行うための実施体制を整備しているか。</w:t>
            </w:r>
          </w:p>
        </w:tc>
        <w:tc>
          <w:tcPr>
            <w:tcW w:w="1275" w:type="dxa"/>
          </w:tcPr>
          <w:p>
            <w:pPr>
              <w:spacing w:line="360" w:lineRule="exact"/>
              <w:rPr>
                <w:rFonts w:hint="eastAsia" w:ascii="メイリオ" w:hAnsi="メイリオ" w:eastAsia="メイリオ"/>
                <w:lang w:eastAsia="ja-JP"/>
              </w:rPr>
            </w:pPr>
            <w:r>
              <w:rPr>
                <w:rFonts w:hint="eastAsia" w:ascii="メイリオ" w:hAnsi="メイリオ" w:eastAsia="メイリオ"/>
                <w:lang w:val="en-US"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ascii="メイリオ" w:hAnsi="メイリオ" w:eastAsia="メイリオ"/>
                <w:shd w:val="pct10" w:color="auto" w:fill="FFFFFF"/>
              </w:rPr>
            </w:pPr>
          </w:p>
          <w:p>
            <w:pPr>
              <w:spacing w:line="360" w:lineRule="exact"/>
              <w:rPr>
                <w:rFonts w:ascii="メイリオ" w:hAnsi="メイリオ" w:eastAsia="メイリオ"/>
                <w:shd w:val="pct10" w:color="auto" w:fill="FFFFFF"/>
              </w:rPr>
            </w:pPr>
            <w:r>
              <w:rPr>
                <w:rFonts w:hint="eastAsia" w:ascii="メイリオ" w:hAnsi="メイリオ" w:eastAsia="メイリオ"/>
                <w:shd w:val="pct10" w:color="auto" w:fill="FFFFFF"/>
                <w:lang w:val="en-US" w:eastAsia="ja-JP"/>
              </w:rPr>
              <w:t>　２名の監事を選任し、年1回の監査を実施している。</w:t>
            </w:r>
          </w:p>
          <w:p>
            <w:pPr>
              <w:spacing w:line="360" w:lineRule="exact"/>
              <w:rPr>
                <w:rFonts w:ascii="メイリオ" w:hAnsi="メイリオ" w:eastAsia="メイリオ"/>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widowControl/>
              <w:spacing w:line="360" w:lineRule="exact"/>
              <w:ind w:left="240" w:hanging="240" w:hangingChars="100"/>
              <w:jc w:val="left"/>
              <w:rPr>
                <w:rFonts w:ascii="メイリオ" w:hAnsi="メイリオ" w:eastAsia="メイリオ"/>
                <w:b/>
                <w:sz w:val="24"/>
              </w:rPr>
            </w:pPr>
            <w:r>
              <w:rPr>
                <w:rFonts w:hint="eastAsia" w:ascii="メイリオ" w:hAnsi="メイリオ" w:eastAsia="メイリオ"/>
                <w:b/>
                <w:sz w:val="24"/>
              </w:rPr>
              <w:t>原則５ 法令に基づく情報開示を適切に行うとともに，組織運営に係る情報を積極的に開示することにより，組織運営の透明性の確保を図るべきである。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rPr>
                <w:rFonts w:ascii="メイリオ" w:hAnsi="メイリオ" w:eastAsia="メイリオ"/>
                <w:sz w:val="24"/>
              </w:rPr>
            </w:pPr>
            <w:r>
              <w:rPr>
                <w:rFonts w:hint="eastAsia" w:ascii="メイリオ" w:hAnsi="メイリオ" w:eastAsia="メイリオ"/>
                <w:sz w:val="24"/>
              </w:rPr>
              <w:t>(</w:t>
            </w:r>
            <w:r>
              <w:rPr>
                <w:rFonts w:ascii="メイリオ" w:hAnsi="メイリオ" w:eastAsia="メイリオ"/>
                <w:sz w:val="24"/>
              </w:rPr>
              <w:t>1</w:t>
            </w:r>
            <w:r>
              <w:rPr>
                <w:rFonts w:hint="eastAsia" w:ascii="メイリオ" w:hAnsi="メイリオ" w:eastAsia="メイリオ"/>
                <w:sz w:val="24"/>
              </w:rPr>
              <w:t>)</w:t>
            </w:r>
            <w:r>
              <w:rPr>
                <w:rFonts w:ascii="メイリオ" w:hAnsi="メイリオ" w:eastAsia="メイリオ"/>
                <w:sz w:val="24"/>
              </w:rPr>
              <w:t xml:space="preserve"> </w:t>
            </w:r>
            <w:r>
              <w:rPr>
                <w:rFonts w:hint="eastAsia" w:ascii="メイリオ" w:hAnsi="メイリオ" w:eastAsia="メイリオ"/>
                <w:sz w:val="24"/>
              </w:rPr>
              <w:t>法令に基づく情報開示を適切に行っているか。</w:t>
            </w:r>
          </w:p>
        </w:tc>
        <w:tc>
          <w:tcPr>
            <w:tcW w:w="1275" w:type="dxa"/>
          </w:tcPr>
          <w:p>
            <w:pPr>
              <w:spacing w:line="360" w:lineRule="exact"/>
              <w:rPr>
                <w:rFonts w:hint="eastAsia" w:ascii="メイリオ" w:hAnsi="メイリオ" w:eastAsia="メイリオ"/>
                <w:lang w:eastAsia="ja-JP"/>
              </w:rPr>
            </w:pPr>
            <w:r>
              <w:rPr>
                <w:rFonts w:hint="eastAsia" w:ascii="メイリオ" w:hAnsi="メイリオ" w:eastAsia="メイリオ"/>
                <w:lang w:val="en-US"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ascii="メイリオ" w:hAnsi="メイリオ" w:eastAsia="メイリオ"/>
                <w:shd w:val="pct10" w:color="auto" w:fill="FFFFFF"/>
              </w:rPr>
            </w:pPr>
          </w:p>
          <w:p>
            <w:pPr>
              <w:spacing w:line="360" w:lineRule="exact"/>
              <w:rPr>
                <w:rFonts w:hint="eastAsia" w:ascii="メイリオ" w:hAnsi="メイリオ" w:eastAsia="メイリオ"/>
                <w:shd w:val="pct10" w:color="auto" w:fill="FFFFFF"/>
                <w:lang w:eastAsia="ja-JP"/>
              </w:rPr>
            </w:pPr>
            <w:r>
              <w:rPr>
                <w:rFonts w:hint="eastAsia" w:ascii="メイリオ" w:hAnsi="メイリオ" w:eastAsia="メイリオ"/>
                <w:shd w:val="pct10" w:color="auto" w:fill="FFFFFF"/>
                <w:lang w:eastAsia="ja-JP"/>
              </w:rPr>
              <w:t>　理事会</w:t>
            </w:r>
            <w:r>
              <w:rPr>
                <w:rFonts w:hint="eastAsia" w:ascii="メイリオ" w:hAnsi="メイリオ" w:eastAsia="メイリオ"/>
                <w:shd w:val="pct10" w:color="auto" w:fill="FFFFFF"/>
                <w:lang w:val="en-US" w:eastAsia="ja-JP"/>
              </w:rPr>
              <w:t>(総会)</w:t>
            </w:r>
            <w:r>
              <w:rPr>
                <w:rFonts w:hint="eastAsia" w:ascii="メイリオ" w:hAnsi="メイリオ" w:eastAsia="メイリオ"/>
                <w:shd w:val="pct10" w:color="auto" w:fill="FFFFFF"/>
                <w:lang w:eastAsia="ja-JP"/>
              </w:rPr>
              <w:t>において事業報告書及び収支予算書等を報告するとともに、</w:t>
            </w:r>
            <w:r>
              <w:rPr>
                <w:rFonts w:hint="eastAsia" w:ascii="メイリオ" w:hAnsi="メイリオ" w:eastAsia="メイリオ"/>
                <w:shd w:val="pct10" w:color="auto" w:fill="FFFFFF"/>
                <w:lang w:val="en-US" w:eastAsia="ja-JP"/>
              </w:rPr>
              <w:t>(公財)</w:t>
            </w:r>
            <w:r>
              <w:rPr>
                <w:rFonts w:hint="eastAsia" w:ascii="メイリオ" w:hAnsi="メイリオ" w:eastAsia="メイリオ"/>
                <w:shd w:val="pct10" w:color="auto" w:fill="FFFFFF"/>
                <w:lang w:eastAsia="ja-JP"/>
              </w:rPr>
              <w:t>　愛媛県スポーツ協会に当該資料を提出している。</w:t>
            </w:r>
          </w:p>
          <w:p>
            <w:pPr>
              <w:spacing w:line="360" w:lineRule="exact"/>
              <w:rPr>
                <w:rFonts w:ascii="メイリオ" w:hAnsi="メイリオ" w:eastAsia="メイリオ"/>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rPr>
                <w:rFonts w:ascii="メイリオ" w:hAnsi="メイリオ" w:eastAsia="メイリオ"/>
                <w:sz w:val="24"/>
              </w:rPr>
            </w:pPr>
            <w:r>
              <w:rPr>
                <w:rFonts w:ascii="メイリオ" w:hAnsi="メイリオ" w:eastAsia="メイリオ"/>
                <w:sz w:val="24"/>
              </w:rPr>
              <w:t>(2)</w:t>
            </w:r>
            <w:r>
              <w:rPr>
                <w:rFonts w:hint="eastAsia" w:ascii="メイリオ" w:hAnsi="メイリオ" w:eastAsia="メイリオ"/>
                <w:sz w:val="24"/>
              </w:rPr>
              <w:t xml:space="preserve"> 組織運営に係る情報の積極的な開示を行っているか。</w:t>
            </w:r>
          </w:p>
        </w:tc>
        <w:tc>
          <w:tcPr>
            <w:tcW w:w="1275" w:type="dxa"/>
          </w:tcPr>
          <w:p>
            <w:pPr>
              <w:spacing w:line="360" w:lineRule="exact"/>
              <w:rPr>
                <w:rFonts w:hint="eastAsia" w:ascii="メイリオ" w:hAnsi="メイリオ" w:eastAsia="メイリオ"/>
                <w:shd w:val="pct10" w:color="auto" w:fill="FFFFFF"/>
                <w:lang w:eastAsia="ja-JP"/>
              </w:rPr>
            </w:pPr>
            <w:r>
              <w:rPr>
                <w:rFonts w:hint="eastAsia" w:ascii="メイリオ" w:hAnsi="メイリオ" w:eastAsia="メイリオ"/>
                <w:shd w:val="pct10" w:color="auto" w:fill="FFFFFF"/>
                <w:lang w:val="en-US" w:eastAsia="ja-JP"/>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ascii="メイリオ" w:hAnsi="メイリオ" w:eastAsia="メイリオ"/>
                <w:shd w:val="pct10" w:color="auto" w:fill="FFFFFF"/>
              </w:rPr>
            </w:pPr>
          </w:p>
          <w:p>
            <w:pPr>
              <w:spacing w:line="360" w:lineRule="exact"/>
              <w:rPr>
                <w:rFonts w:hint="eastAsia" w:ascii="メイリオ" w:hAnsi="メイリオ" w:eastAsia="メイリオ"/>
                <w:shd w:val="pct10" w:color="auto" w:fill="FFFFFF"/>
                <w:lang w:eastAsia="ja-JP"/>
              </w:rPr>
            </w:pPr>
            <w:r>
              <w:rPr>
                <w:rFonts w:hint="eastAsia" w:ascii="メイリオ" w:hAnsi="メイリオ" w:eastAsia="メイリオ"/>
                <w:shd w:val="pct10" w:color="auto" w:fill="FFFFFF"/>
                <w:lang w:eastAsia="ja-JP"/>
              </w:rPr>
              <w:t>　当協会のホームページにおいて、役員名簿ゃ各種事業の情報を開示している。</w:t>
            </w:r>
            <w:bookmarkStart w:id="0" w:name="_GoBack"/>
            <w:bookmarkEnd w:id="0"/>
          </w:p>
          <w:p>
            <w:pPr>
              <w:spacing w:line="360" w:lineRule="exact"/>
              <w:rPr>
                <w:rFonts w:ascii="メイリオ" w:hAnsi="メイリオ" w:eastAsia="メイリオ"/>
                <w:shd w:val="pct10" w:color="auto" w:fill="FFFFFF"/>
              </w:rPr>
            </w:pPr>
          </w:p>
          <w:p>
            <w:pPr>
              <w:spacing w:line="360" w:lineRule="exact"/>
              <w:rPr>
                <w:rFonts w:ascii="メイリオ" w:hAnsi="メイリオ" w:eastAsia="メイリオ"/>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widowControl/>
              <w:spacing w:line="360" w:lineRule="exact"/>
              <w:ind w:left="240" w:hanging="240" w:hangingChars="100"/>
              <w:jc w:val="left"/>
              <w:rPr>
                <w:rFonts w:ascii="メイリオ" w:hAnsi="メイリオ" w:eastAsia="メイリオ"/>
                <w:b/>
                <w:sz w:val="24"/>
              </w:rPr>
            </w:pPr>
            <w:r>
              <w:rPr>
                <w:rFonts w:hint="eastAsia" w:ascii="メイリオ" w:hAnsi="メイリオ" w:eastAsia="メイリオ"/>
                <w:b/>
                <w:sz w:val="24"/>
              </w:rPr>
              <w:t>原則6 高いレベルのガバナンスの確保が求められると自ら判断する場合，ガバナンスコード＜NF向け＞の個別の規定についても，その遵守状況について自己説明及び公表を行うべきである。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shd w:val="pct10" w:color="auto" w:fill="FFFFFF"/>
              </w:rPr>
            </w:pPr>
            <w:r>
              <w:rPr>
                <w:rFonts w:hint="eastAsia" w:ascii="メイリオ" w:hAnsi="メイリオ" w:eastAsia="メイリオ"/>
                <w:sz w:val="24"/>
              </w:rPr>
              <w:t>自らに適用することが必要と考えるガバナンスコード＜NF向け＞の規定があるか（ある場合は下欄に記述）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rPr>
                <w:rFonts w:ascii="メイリオ" w:hAnsi="メイリオ" w:eastAsia="メイリオ"/>
                <w:sz w:val="24"/>
              </w:rPr>
            </w:pPr>
            <w:r>
              <w:rPr>
                <w:rFonts w:hint="eastAsia" w:ascii="メイリオ" w:hAnsi="メイリオ" w:eastAsia="メイリオ"/>
                <w:sz w:val="24"/>
              </w:rPr>
              <w:t>原則■について</w:t>
            </w:r>
          </w:p>
        </w:tc>
        <w:tc>
          <w:tcPr>
            <w:tcW w:w="1275" w:type="dxa"/>
          </w:tcPr>
          <w:p>
            <w:pPr>
              <w:spacing w:line="360" w:lineRule="exact"/>
              <w:rPr>
                <w:rFonts w:ascii="メイリオ" w:hAnsi="メイリオ" w:eastAsia="メイリオ"/>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hint="eastAsia" w:ascii="メイリオ" w:hAnsi="メイリオ" w:eastAsia="メイリオ"/>
                <w:sz w:val="24"/>
                <w:lang w:eastAsia="ja-JP"/>
              </w:rPr>
            </w:pPr>
            <w:r>
              <w:rPr>
                <w:rFonts w:hint="eastAsia" w:ascii="メイリオ" w:hAnsi="メイリオ" w:eastAsia="メイリオ"/>
                <w:sz w:val="24"/>
                <w:lang w:eastAsia="ja-JP"/>
              </w:rPr>
              <w:t>　</w:t>
            </w:r>
          </w:p>
          <w:p>
            <w:pPr>
              <w:spacing w:line="360" w:lineRule="exact"/>
              <w:rPr>
                <w:rFonts w:ascii="メイリオ" w:hAnsi="メイリオ" w:eastAsia="メイリオ"/>
                <w:sz w:val="24"/>
              </w:rPr>
            </w:pPr>
          </w:p>
          <w:p>
            <w:pPr>
              <w:spacing w:line="360" w:lineRule="exact"/>
              <w:rPr>
                <w:rFonts w:ascii="メイリオ" w:hAnsi="メイリオ" w:eastAsia="メイリオ"/>
                <w:sz w:val="24"/>
              </w:rPr>
            </w:pPr>
          </w:p>
          <w:p>
            <w:pPr>
              <w:spacing w:line="360" w:lineRule="exact"/>
              <w:rPr>
                <w:rFonts w:ascii="メイリオ" w:hAnsi="メイリオ" w:eastAsia="メイリオ"/>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hint="eastAsia" w:ascii="メイリオ" w:hAnsi="メイリオ" w:eastAsia="メイリオ"/>
                <w:sz w:val="24"/>
                <w:lang w:eastAsia="ja-JP"/>
              </w:rPr>
            </w:pPr>
            <w:r>
              <w:rPr>
                <w:rFonts w:hint="eastAsia" w:ascii="メイリオ" w:hAnsi="メイリオ" w:eastAsia="メイリオ"/>
                <w:sz w:val="24"/>
              </w:rPr>
              <w:t>原則■</w:t>
            </w:r>
            <w:r>
              <w:rPr>
                <w:rFonts w:hint="eastAsia" w:ascii="メイリオ" w:hAnsi="メイリオ" w:eastAsia="メイリオ"/>
                <w:sz w:val="24"/>
                <w:lang w:eastAsia="ja-JP"/>
              </w:rPr>
              <w:t>　適切な組織運営を確保するための役員等の体制を整備すべきである。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ascii="メイリオ" w:hAnsi="メイリオ" w:eastAsia="メイリオ"/>
                <w:sz w:val="24"/>
              </w:rPr>
            </w:pPr>
          </w:p>
          <w:p>
            <w:pPr>
              <w:spacing w:line="360" w:lineRule="exact"/>
              <w:rPr>
                <w:rFonts w:hint="default" w:ascii="メイリオ" w:hAnsi="メイリオ" w:eastAsia="メイリオ"/>
                <w:sz w:val="24"/>
                <w:lang w:val="en-US" w:eastAsia="ja-JP"/>
              </w:rPr>
            </w:pPr>
            <w:r>
              <w:rPr>
                <w:rFonts w:hint="eastAsia" w:ascii="メイリオ" w:hAnsi="メイリオ" w:eastAsia="メイリオ"/>
                <w:sz w:val="24"/>
                <w:lang w:eastAsia="ja-JP"/>
              </w:rPr>
              <w:t>　令和</w:t>
            </w:r>
            <w:r>
              <w:rPr>
                <w:rFonts w:hint="eastAsia" w:ascii="メイリオ" w:hAnsi="メイリオ" w:eastAsia="メイリオ"/>
                <w:sz w:val="24"/>
                <w:lang w:val="en-US" w:eastAsia="ja-JP"/>
              </w:rPr>
              <w:t>5年3月の役員改選において、初めての女性理事を2名を選出した。外部理事についても配置することで検討中である。</w:t>
            </w:r>
          </w:p>
          <w:p>
            <w:pPr>
              <w:spacing w:line="360" w:lineRule="exact"/>
              <w:rPr>
                <w:rFonts w:ascii="メイリオ" w:hAnsi="メイリオ" w:eastAsia="メイリオ"/>
                <w:sz w:val="24"/>
              </w:rPr>
            </w:pPr>
          </w:p>
          <w:p>
            <w:pPr>
              <w:spacing w:line="360" w:lineRule="exact"/>
              <w:rPr>
                <w:rFonts w:ascii="メイリオ" w:hAnsi="メイリオ" w:eastAsia="メイリオ"/>
                <w:sz w:val="24"/>
              </w:rPr>
            </w:pPr>
          </w:p>
          <w:p>
            <w:pPr>
              <w:spacing w:line="360" w:lineRule="exact"/>
              <w:rPr>
                <w:rFonts w:ascii="メイリオ" w:hAnsi="メイリオ" w:eastAsia="メイリオ"/>
                <w:sz w:val="24"/>
              </w:rPr>
            </w:pPr>
          </w:p>
        </w:tc>
      </w:tr>
    </w:tbl>
    <w:p/>
    <w:tbl>
      <w:tblPr>
        <w:tblStyle w:val="2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rPr>
                <w:rFonts w:ascii="メイリオ" w:hAnsi="メイリオ" w:eastAsia="メイリオ"/>
                <w:sz w:val="24"/>
              </w:rPr>
            </w:pPr>
            <w:r>
              <w:rPr>
                <w:rFonts w:hint="eastAsia" w:ascii="メイリオ" w:hAnsi="メイリオ" w:eastAsia="メイリオ"/>
                <w:sz w:val="24"/>
              </w:rPr>
              <w:t>原則■について</w:t>
            </w:r>
          </w:p>
        </w:tc>
        <w:tc>
          <w:tcPr>
            <w:tcW w:w="1275" w:type="dxa"/>
          </w:tcPr>
          <w:p>
            <w:pPr>
              <w:spacing w:line="360" w:lineRule="exact"/>
              <w:rPr>
                <w:rFonts w:ascii="メイリオ" w:hAnsi="メイリオ" w:eastAsia="メイリオ"/>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ascii="メイリオ" w:hAnsi="メイリオ" w:eastAsia="メイリオ"/>
                <w:sz w:val="24"/>
              </w:rPr>
            </w:pPr>
          </w:p>
          <w:p>
            <w:pPr>
              <w:spacing w:line="360" w:lineRule="exact"/>
              <w:rPr>
                <w:rFonts w:ascii="メイリオ" w:hAnsi="メイリオ" w:eastAsia="メイリオ"/>
                <w:sz w:val="24"/>
              </w:rPr>
            </w:pPr>
          </w:p>
          <w:p>
            <w:pPr>
              <w:spacing w:line="360" w:lineRule="exact"/>
              <w:rPr>
                <w:rFonts w:ascii="メイリオ" w:hAnsi="メイリオ" w:eastAsia="メイリオ"/>
                <w:sz w:val="24"/>
              </w:rPr>
            </w:pPr>
          </w:p>
          <w:p>
            <w:pPr>
              <w:spacing w:line="360" w:lineRule="exact"/>
              <w:rPr>
                <w:rFonts w:ascii="メイリオ" w:hAnsi="メイリオ" w:eastAsia="メイリオ"/>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2" w:type="dxa"/>
          </w:tcPr>
          <w:p>
            <w:pPr>
              <w:spacing w:line="360" w:lineRule="exact"/>
              <w:rPr>
                <w:rFonts w:ascii="メイリオ" w:hAnsi="メイリオ" w:eastAsia="メイリオ"/>
                <w:sz w:val="24"/>
              </w:rPr>
            </w:pPr>
            <w:r>
              <w:rPr>
                <w:rFonts w:hint="eastAsia" w:ascii="メイリオ" w:hAnsi="メイリオ" w:eastAsia="メイリオ"/>
                <w:sz w:val="24"/>
              </w:rPr>
              <w:t>原則■について</w:t>
            </w:r>
          </w:p>
        </w:tc>
        <w:tc>
          <w:tcPr>
            <w:tcW w:w="1275" w:type="dxa"/>
          </w:tcPr>
          <w:p>
            <w:pPr>
              <w:spacing w:line="360" w:lineRule="exact"/>
              <w:rPr>
                <w:rFonts w:ascii="メイリオ" w:hAnsi="メイリオ" w:eastAsia="メイリオ"/>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7" w:type="dxa"/>
            <w:gridSpan w:val="2"/>
          </w:tcPr>
          <w:p>
            <w:pPr>
              <w:spacing w:line="360" w:lineRule="exact"/>
              <w:rPr>
                <w:rFonts w:ascii="メイリオ" w:hAnsi="メイリオ" w:eastAsia="メイリオ"/>
                <w:sz w:val="24"/>
              </w:rPr>
            </w:pPr>
            <w:r>
              <w:rPr>
                <w:rFonts w:hint="eastAsia" w:ascii="メイリオ" w:hAnsi="メイリオ" w:eastAsia="メイリオ"/>
                <w:sz w:val="24"/>
              </w:rPr>
              <w:t>（現在の取組状況，今後改善に取り組む事項等）</w:t>
            </w:r>
          </w:p>
          <w:p>
            <w:pPr>
              <w:spacing w:line="360" w:lineRule="exact"/>
              <w:rPr>
                <w:rFonts w:ascii="メイリオ" w:hAnsi="メイリオ" w:eastAsia="メイリオ"/>
                <w:sz w:val="24"/>
              </w:rPr>
            </w:pPr>
          </w:p>
          <w:p>
            <w:pPr>
              <w:spacing w:line="360" w:lineRule="exact"/>
              <w:rPr>
                <w:rFonts w:ascii="メイリオ" w:hAnsi="メイリオ" w:eastAsia="メイリオ"/>
                <w:sz w:val="24"/>
              </w:rPr>
            </w:pPr>
          </w:p>
          <w:p>
            <w:pPr>
              <w:spacing w:line="360" w:lineRule="exact"/>
              <w:rPr>
                <w:rFonts w:ascii="メイリオ" w:hAnsi="メイリオ" w:eastAsia="メイリオ"/>
                <w:sz w:val="24"/>
              </w:rPr>
            </w:pPr>
          </w:p>
          <w:p>
            <w:pPr>
              <w:spacing w:line="360" w:lineRule="exact"/>
              <w:rPr>
                <w:rFonts w:ascii="メイリオ" w:hAnsi="メイリオ" w:eastAsia="メイリオ"/>
                <w:sz w:val="24"/>
              </w:rPr>
            </w:pPr>
          </w:p>
        </w:tc>
      </w:tr>
    </w:tbl>
    <w:p>
      <w:pPr>
        <w:spacing w:line="360" w:lineRule="exact"/>
        <w:rPr>
          <w:rFonts w:ascii="メイリオ" w:hAnsi="メイリオ" w:eastAsia="メイリオ"/>
          <w:sz w:val="24"/>
        </w:rPr>
      </w:pPr>
    </w:p>
    <w:p>
      <w:pPr>
        <w:widowControl/>
        <w:jc w:val="left"/>
        <w:rPr>
          <w:rFonts w:ascii="メイリオ" w:hAnsi="メイリオ" w:eastAsia="メイリオ"/>
          <w:sz w:val="24"/>
        </w:rPr>
      </w:pPr>
    </w:p>
    <w:sectPr>
      <w:footerReference r:id="rId3" w:type="default"/>
      <w:pgSz w:w="11906" w:h="16838"/>
      <w:pgMar w:top="1418" w:right="1418" w:bottom="1418" w:left="1418" w:header="851" w:footer="992" w:gutter="0"/>
      <w:pgNumType w:fmt="numberInDash" w:start="1"/>
      <w:cols w:space="425" w:num="1"/>
      <w:titlePg/>
      <w:docGrid w:type="linesAndChar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游ゴシック">
    <w:panose1 w:val="020B0400000000000000"/>
    <w:charset w:val="80"/>
    <w:family w:val="modern"/>
    <w:pitch w:val="default"/>
    <w:sig w:usb0="E00002FF" w:usb1="2AC7FDFF" w:usb2="00000016" w:usb3="00000000" w:csb0="2002009F" w:csb1="00000000"/>
  </w:font>
  <w:font w:name="メイリオ">
    <w:panose1 w:val="020B0604030504040204"/>
    <w:charset w:val="80"/>
    <w:family w:val="modern"/>
    <w:pitch w:val="default"/>
    <w:sig w:usb0="E00002FF" w:usb1="6AC7FFFF" w:usb2="0800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rawingGridHorizontalSpacing w:val="105"/>
  <w:drawingGridVerticalSpacing w:val="437"/>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 w:val="02072F21"/>
    <w:rsid w:val="13F37BD0"/>
    <w:rsid w:val="3E114DA7"/>
    <w:rsid w:val="6187554A"/>
    <w:rsid w:val="651D47A4"/>
    <w:rsid w:val="69CD331E"/>
    <w:rsid w:val="7379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2">
    <w:name w:val="Default Paragraph Font"/>
    <w:semiHidden/>
    <w:unhideWhenUsed/>
    <w:qFormat/>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3">
    <w:name w:val="Date"/>
    <w:basedOn w:val="1"/>
    <w:next w:val="1"/>
    <w:link w:val="18"/>
    <w:semiHidden/>
    <w:unhideWhenUsed/>
    <w:uiPriority w:val="0"/>
  </w:style>
  <w:style w:type="paragraph" w:styleId="4">
    <w:name w:val="footer"/>
    <w:basedOn w:val="1"/>
    <w:link w:val="19"/>
    <w:uiPriority w:val="99"/>
    <w:pPr>
      <w:tabs>
        <w:tab w:val="center" w:pos="4252"/>
        <w:tab w:val="right" w:pos="8504"/>
      </w:tabs>
      <w:snapToGrid w:val="0"/>
    </w:pPr>
  </w:style>
  <w:style w:type="paragraph" w:styleId="5">
    <w:name w:val="annotation text"/>
    <w:basedOn w:val="1"/>
    <w:link w:val="21"/>
    <w:semiHidden/>
    <w:unhideWhenUsed/>
    <w:qFormat/>
    <w:uiPriority w:val="0"/>
    <w:pPr>
      <w:jc w:val="left"/>
    </w:pPr>
  </w:style>
  <w:style w:type="paragraph" w:styleId="6">
    <w:name w:val="Plain Text"/>
    <w:basedOn w:val="1"/>
    <w:link w:val="31"/>
    <w:unhideWhenUsed/>
    <w:qFormat/>
    <w:uiPriority w:val="99"/>
    <w:pPr>
      <w:jc w:val="left"/>
    </w:pPr>
    <w:rPr>
      <w:rFonts w:ascii="游ゴシック" w:hAnsi="Courier New" w:eastAsia="游ゴシック" w:cs="Courier New"/>
      <w:sz w:val="22"/>
      <w:szCs w:val="22"/>
    </w:rPr>
  </w:style>
  <w:style w:type="paragraph" w:styleId="7">
    <w:name w:val="footnote text"/>
    <w:basedOn w:val="1"/>
    <w:link w:val="24"/>
    <w:semiHidden/>
    <w:unhideWhenUsed/>
    <w:uiPriority w:val="0"/>
    <w:pPr>
      <w:snapToGrid w:val="0"/>
      <w:jc w:val="left"/>
    </w:pPr>
  </w:style>
  <w:style w:type="paragraph" w:styleId="8">
    <w:name w:val="annotation subject"/>
    <w:basedOn w:val="5"/>
    <w:next w:val="5"/>
    <w:link w:val="22"/>
    <w:semiHidden/>
    <w:unhideWhenUsed/>
    <w:qFormat/>
    <w:uiPriority w:val="0"/>
    <w:rPr>
      <w:b/>
      <w:bCs/>
    </w:rPr>
  </w:style>
  <w:style w:type="paragraph" w:styleId="9">
    <w:name w:val="Balloon Text"/>
    <w:basedOn w:val="1"/>
    <w:link w:val="20"/>
    <w:qFormat/>
    <w:uiPriority w:val="0"/>
    <w:rPr>
      <w:rFonts w:asciiTheme="majorHAnsi" w:hAnsiTheme="majorHAnsi" w:eastAsiaTheme="majorEastAsia" w:cstheme="majorBidi"/>
      <w:sz w:val="18"/>
      <w:szCs w:val="18"/>
    </w:rPr>
  </w:style>
  <w:style w:type="paragraph" w:styleId="10">
    <w:name w:val="header"/>
    <w:basedOn w:val="1"/>
    <w:qFormat/>
    <w:uiPriority w:val="0"/>
    <w:pPr>
      <w:tabs>
        <w:tab w:val="center" w:pos="4252"/>
        <w:tab w:val="right" w:pos="8504"/>
      </w:tabs>
      <w:snapToGrid w:val="0"/>
    </w:pPr>
  </w:style>
  <w:style w:type="paragraph" w:styleId="11">
    <w:name w:val="endnote text"/>
    <w:basedOn w:val="1"/>
    <w:link w:val="25"/>
    <w:semiHidden/>
    <w:unhideWhenUsed/>
    <w:qFormat/>
    <w:uiPriority w:val="0"/>
    <w:pPr>
      <w:snapToGrid w:val="0"/>
      <w:jc w:val="left"/>
    </w:pPr>
  </w:style>
  <w:style w:type="character" w:styleId="13">
    <w:name w:val="endnote reference"/>
    <w:basedOn w:val="12"/>
    <w:semiHidden/>
    <w:unhideWhenUsed/>
    <w:qFormat/>
    <w:uiPriority w:val="0"/>
    <w:rPr>
      <w:vertAlign w:val="superscript"/>
    </w:rPr>
  </w:style>
  <w:style w:type="character" w:styleId="14">
    <w:name w:val="footnote reference"/>
    <w:basedOn w:val="12"/>
    <w:semiHidden/>
    <w:unhideWhenUsed/>
    <w:qFormat/>
    <w:uiPriority w:val="0"/>
    <w:rPr>
      <w:vertAlign w:val="superscript"/>
    </w:rPr>
  </w:style>
  <w:style w:type="character" w:styleId="15">
    <w:name w:val="annotation reference"/>
    <w:basedOn w:val="12"/>
    <w:semiHidden/>
    <w:unhideWhenUsed/>
    <w:qFormat/>
    <w:uiPriority w:val="0"/>
    <w:rPr>
      <w:sz w:val="18"/>
      <w:szCs w:val="18"/>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日付 (文字)"/>
    <w:basedOn w:val="12"/>
    <w:link w:val="3"/>
    <w:semiHidden/>
    <w:qFormat/>
    <w:uiPriority w:val="0"/>
    <w:rPr>
      <w:kern w:val="2"/>
      <w:sz w:val="21"/>
      <w:szCs w:val="24"/>
    </w:rPr>
  </w:style>
  <w:style w:type="character" w:customStyle="1" w:styleId="19">
    <w:name w:val="フッター (文字)"/>
    <w:basedOn w:val="12"/>
    <w:link w:val="4"/>
    <w:qFormat/>
    <w:uiPriority w:val="99"/>
    <w:rPr>
      <w:kern w:val="2"/>
      <w:sz w:val="21"/>
      <w:szCs w:val="24"/>
    </w:rPr>
  </w:style>
  <w:style w:type="character" w:customStyle="1" w:styleId="20">
    <w:name w:val="吹き出し (文字)"/>
    <w:basedOn w:val="12"/>
    <w:link w:val="9"/>
    <w:qFormat/>
    <w:uiPriority w:val="0"/>
    <w:rPr>
      <w:rFonts w:asciiTheme="majorHAnsi" w:hAnsiTheme="majorHAnsi" w:eastAsiaTheme="majorEastAsia" w:cstheme="majorBidi"/>
      <w:kern w:val="2"/>
      <w:sz w:val="18"/>
      <w:szCs w:val="18"/>
    </w:rPr>
  </w:style>
  <w:style w:type="character" w:customStyle="1" w:styleId="21">
    <w:name w:val="コメント文字列 (文字)"/>
    <w:basedOn w:val="12"/>
    <w:link w:val="5"/>
    <w:semiHidden/>
    <w:qFormat/>
    <w:uiPriority w:val="0"/>
    <w:rPr>
      <w:kern w:val="2"/>
      <w:sz w:val="21"/>
      <w:szCs w:val="24"/>
    </w:rPr>
  </w:style>
  <w:style w:type="character" w:customStyle="1" w:styleId="22">
    <w:name w:val="コメント内容 (文字)"/>
    <w:basedOn w:val="21"/>
    <w:link w:val="8"/>
    <w:semiHidden/>
    <w:qFormat/>
    <w:uiPriority w:val="0"/>
    <w:rPr>
      <w:b/>
      <w:bCs/>
      <w:kern w:val="2"/>
      <w:sz w:val="21"/>
      <w:szCs w:val="24"/>
    </w:rPr>
  </w:style>
  <w:style w:type="paragraph" w:styleId="23">
    <w:name w:val="List Paragraph"/>
    <w:basedOn w:val="1"/>
    <w:qFormat/>
    <w:uiPriority w:val="34"/>
    <w:pPr>
      <w:ind w:left="840"/>
    </w:pPr>
  </w:style>
  <w:style w:type="character" w:customStyle="1" w:styleId="24">
    <w:name w:val="脚注文字列 (文字)"/>
    <w:basedOn w:val="12"/>
    <w:link w:val="7"/>
    <w:semiHidden/>
    <w:qFormat/>
    <w:uiPriority w:val="0"/>
    <w:rPr>
      <w:kern w:val="2"/>
      <w:sz w:val="21"/>
      <w:szCs w:val="24"/>
    </w:rPr>
  </w:style>
  <w:style w:type="character" w:customStyle="1" w:styleId="25">
    <w:name w:val="文末脚注文字列 (文字)"/>
    <w:basedOn w:val="12"/>
    <w:link w:val="11"/>
    <w:semiHidden/>
    <w:qFormat/>
    <w:uiPriority w:val="0"/>
    <w:rPr>
      <w:kern w:val="2"/>
      <w:sz w:val="21"/>
      <w:szCs w:val="24"/>
    </w:rPr>
  </w:style>
  <w:style w:type="table" w:customStyle="1" w:styleId="26">
    <w:name w:val="表 (格子)1"/>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7">
    <w:name w:val="表 (格子)11"/>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8">
    <w:name w:val="表 (格子)2"/>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9">
    <w:name w:val="表 (格子)3"/>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Revision"/>
    <w:hidden/>
    <w:semiHidden/>
    <w:qFormat/>
    <w:uiPriority w:val="99"/>
    <w:rPr>
      <w:rFonts w:ascii="Century" w:hAnsi="Century" w:eastAsia="ＭＳ 明朝" w:cs="Times New Roman"/>
      <w:kern w:val="2"/>
      <w:sz w:val="21"/>
      <w:szCs w:val="24"/>
      <w:lang w:val="en-US" w:eastAsia="ja-JP" w:bidi="ar-SA"/>
    </w:rPr>
  </w:style>
  <w:style w:type="character" w:customStyle="1" w:styleId="31">
    <w:name w:val="書式なし (文字)"/>
    <w:basedOn w:val="12"/>
    <w:link w:val="6"/>
    <w:qFormat/>
    <w:uiPriority w:val="99"/>
    <w:rPr>
      <w:rFonts w:ascii="游ゴシック" w:hAnsi="Courier New" w:eastAsia="游ゴシック" w:cs="Courier New"/>
      <w:kern w:val="2"/>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A07AD-3ED7-479B-8EB9-9D0DDAD6E3AF}">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1252</Words>
  <Characters>243</Characters>
  <Lines>2</Lines>
  <Paragraphs>2</Paragraphs>
  <TotalTime>47</TotalTime>
  <ScaleCrop>false</ScaleCrop>
  <LinksUpToDate>false</LinksUpToDate>
  <CharactersWithSpaces>1493</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2022-05-21T08:39:00Z</dcterms:created>
  <dc:creator>m</dc:creator>
  <cp:lastModifiedBy>user</cp:lastModifiedBy>
  <cp:lastPrinted>2023-03-30T21:36:00Z</cp:lastPrinted>
  <dcterms:modified xsi:type="dcterms:W3CDTF">2023-03-30T22:09:40Z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